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21F" w:rsidRDefault="000D121F" w:rsidP="000D121F">
      <w:pPr>
        <w:pStyle w:val="Title"/>
      </w:pPr>
      <w:r w:rsidRPr="006155AA">
        <w:t>Cyanotoxins Management Plan</w:t>
      </w:r>
    </w:p>
    <w:p w:rsidR="000D121F" w:rsidRPr="007756BB" w:rsidRDefault="000D121F" w:rsidP="000D121F">
      <w:pPr>
        <w:jc w:val="center"/>
      </w:pPr>
      <w:r>
        <w:rPr>
          <w:noProof/>
        </w:rPr>
        <w:drawing>
          <wp:inline distT="0" distB="0" distL="0" distR="0" wp14:anchorId="10901930" wp14:editId="03230DB3">
            <wp:extent cx="3291840" cy="2468879"/>
            <wp:effectExtent l="0" t="0" r="3810" b="8255"/>
            <wp:docPr id="22" name="Picture 4" descr="This is a photo of Clear Lake in California.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91840" cy="2468879"/>
                    </a:xfrm>
                    <a:prstGeom prst="rect">
                      <a:avLst/>
                    </a:prstGeom>
                    <a:noFill/>
                    <a:ln>
                      <a:noFill/>
                    </a:ln>
                  </pic:spPr>
                </pic:pic>
              </a:graphicData>
            </a:graphic>
          </wp:inline>
        </w:drawing>
      </w:r>
    </w:p>
    <w:p w:rsidR="000D121F" w:rsidRPr="00AA4B87" w:rsidRDefault="000D121F" w:rsidP="000D121F">
      <w:pPr>
        <w:pStyle w:val="StyleLatinHeadingsCalibriLight26ptCentered"/>
      </w:pPr>
      <w:r>
        <w:t>Highlands Mutual Water Company</w:t>
      </w:r>
    </w:p>
    <w:p w:rsidR="007C0991" w:rsidRPr="007C0991" w:rsidRDefault="007C0991" w:rsidP="007C0991">
      <w:pPr>
        <w:pStyle w:val="NoSpacing"/>
        <w:jc w:val="center"/>
      </w:pPr>
      <w:r w:rsidRPr="007C0991">
        <w:t>14580 Lakeshore Drive</w:t>
      </w:r>
    </w:p>
    <w:p w:rsidR="007C0991" w:rsidRDefault="007C0991" w:rsidP="007C0991">
      <w:pPr>
        <w:jc w:val="center"/>
      </w:pPr>
      <w:r w:rsidRPr="007C0991">
        <w:t>Clearlake, CA 95422</w:t>
      </w:r>
      <w:r>
        <w:t xml:space="preserve"> </w:t>
      </w:r>
    </w:p>
    <w:p w:rsidR="000D121F" w:rsidRDefault="007C0991" w:rsidP="007C0991">
      <w:pPr>
        <w:jc w:val="center"/>
        <w:sectPr w:rsidR="000D121F" w:rsidSect="000D121F">
          <w:footerReference w:type="default" r:id="rId8"/>
          <w:footnotePr>
            <w:numRestart w:val="eachSect"/>
          </w:footnotePr>
          <w:pgSz w:w="12240" w:h="15840" w:code="1"/>
          <w:pgMar w:top="1440" w:right="1440" w:bottom="1008" w:left="1440" w:header="720" w:footer="720" w:gutter="0"/>
          <w:pgNumType w:start="1"/>
          <w:cols w:space="720"/>
          <w:docGrid w:linePitch="360"/>
        </w:sectPr>
      </w:pPr>
      <w:r>
        <w:t>November</w:t>
      </w:r>
      <w:r w:rsidR="000D121F">
        <w:t xml:space="preserve"> 2016</w:t>
      </w:r>
    </w:p>
    <w:p w:rsidR="000D121F" w:rsidRDefault="000D121F" w:rsidP="000D121F">
      <w:pPr>
        <w:pStyle w:val="INTROSheetHeader"/>
      </w:pPr>
      <w:bookmarkStart w:id="0" w:name="_Toc464635547"/>
      <w:bookmarkStart w:id="1" w:name="_Toc464635845"/>
      <w:r>
        <w:t>Table of Contents</w:t>
      </w:r>
      <w:bookmarkEnd w:id="0"/>
      <w:bookmarkEnd w:id="1"/>
    </w:p>
    <w:p w:rsidR="004A345C" w:rsidRDefault="000D121F">
      <w:pPr>
        <w:pStyle w:val="TOC2"/>
        <w:rPr>
          <w:rFonts w:eastAsiaTheme="minorEastAsia"/>
          <w:noProof/>
        </w:rPr>
      </w:pPr>
      <w:r>
        <w:fldChar w:fldCharType="begin"/>
      </w:r>
      <w:r>
        <w:instrText xml:space="preserve"> TOC \h \z \t "Heading 1,1,Heading 2,2,Heading 3,3" </w:instrText>
      </w:r>
      <w:r>
        <w:fldChar w:fldCharType="separate"/>
      </w:r>
      <w:hyperlink w:anchor="_Toc465956749" w:history="1">
        <w:r w:rsidR="004A345C" w:rsidRPr="005C177E">
          <w:rPr>
            <w:rStyle w:val="Hyperlink"/>
            <w:noProof/>
          </w:rPr>
          <w:t>Executive Summary</w:t>
        </w:r>
        <w:r w:rsidR="004A345C">
          <w:rPr>
            <w:noProof/>
            <w:webHidden/>
          </w:rPr>
          <w:tab/>
        </w:r>
        <w:r w:rsidR="004A345C">
          <w:rPr>
            <w:noProof/>
            <w:webHidden/>
          </w:rPr>
          <w:fldChar w:fldCharType="begin"/>
        </w:r>
        <w:r w:rsidR="004A345C">
          <w:rPr>
            <w:noProof/>
            <w:webHidden/>
          </w:rPr>
          <w:instrText xml:space="preserve"> PAGEREF _Toc465956749 \h </w:instrText>
        </w:r>
        <w:r w:rsidR="004A345C">
          <w:rPr>
            <w:noProof/>
            <w:webHidden/>
          </w:rPr>
        </w:r>
        <w:r w:rsidR="004A345C">
          <w:rPr>
            <w:noProof/>
            <w:webHidden/>
          </w:rPr>
          <w:fldChar w:fldCharType="separate"/>
        </w:r>
        <w:r w:rsidR="004A345C">
          <w:rPr>
            <w:noProof/>
            <w:webHidden/>
          </w:rPr>
          <w:t>1</w:t>
        </w:r>
        <w:r w:rsidR="004A345C">
          <w:rPr>
            <w:noProof/>
            <w:webHidden/>
          </w:rPr>
          <w:fldChar w:fldCharType="end"/>
        </w:r>
      </w:hyperlink>
    </w:p>
    <w:p w:rsidR="004A345C" w:rsidRDefault="00BE656B">
      <w:pPr>
        <w:pStyle w:val="TOC2"/>
        <w:rPr>
          <w:rFonts w:eastAsiaTheme="minorEastAsia"/>
          <w:noProof/>
        </w:rPr>
      </w:pPr>
      <w:hyperlink w:anchor="_Toc465956750" w:history="1">
        <w:r w:rsidR="004A345C" w:rsidRPr="005C177E">
          <w:rPr>
            <w:rStyle w:val="Hyperlink"/>
            <w:noProof/>
          </w:rPr>
          <w:t>Highlands Mutual Water Company Overview</w:t>
        </w:r>
        <w:r w:rsidR="004A345C">
          <w:rPr>
            <w:noProof/>
            <w:webHidden/>
          </w:rPr>
          <w:tab/>
        </w:r>
        <w:r w:rsidR="004A345C">
          <w:rPr>
            <w:noProof/>
            <w:webHidden/>
          </w:rPr>
          <w:fldChar w:fldCharType="begin"/>
        </w:r>
        <w:r w:rsidR="004A345C">
          <w:rPr>
            <w:noProof/>
            <w:webHidden/>
          </w:rPr>
          <w:instrText xml:space="preserve"> PAGEREF _Toc465956750 \h </w:instrText>
        </w:r>
        <w:r w:rsidR="004A345C">
          <w:rPr>
            <w:noProof/>
            <w:webHidden/>
          </w:rPr>
        </w:r>
        <w:r w:rsidR="004A345C">
          <w:rPr>
            <w:noProof/>
            <w:webHidden/>
          </w:rPr>
          <w:fldChar w:fldCharType="separate"/>
        </w:r>
        <w:r w:rsidR="004A345C">
          <w:rPr>
            <w:noProof/>
            <w:webHidden/>
          </w:rPr>
          <w:t>2</w:t>
        </w:r>
        <w:r w:rsidR="004A345C">
          <w:rPr>
            <w:noProof/>
            <w:webHidden/>
          </w:rPr>
          <w:fldChar w:fldCharType="end"/>
        </w:r>
      </w:hyperlink>
    </w:p>
    <w:p w:rsidR="004A345C" w:rsidRDefault="00BE656B">
      <w:pPr>
        <w:pStyle w:val="TOC3"/>
        <w:rPr>
          <w:rFonts w:eastAsiaTheme="minorEastAsia"/>
          <w:noProof/>
        </w:rPr>
      </w:pPr>
      <w:hyperlink w:anchor="_Toc465956751" w:history="1">
        <w:r w:rsidR="004A345C" w:rsidRPr="005C177E">
          <w:rPr>
            <w:rStyle w:val="Hyperlink"/>
            <w:noProof/>
          </w:rPr>
          <w:t>Source Water</w:t>
        </w:r>
        <w:r w:rsidR="004A345C">
          <w:rPr>
            <w:noProof/>
            <w:webHidden/>
          </w:rPr>
          <w:tab/>
        </w:r>
        <w:r w:rsidR="004A345C">
          <w:rPr>
            <w:noProof/>
            <w:webHidden/>
          </w:rPr>
          <w:fldChar w:fldCharType="begin"/>
        </w:r>
        <w:r w:rsidR="004A345C">
          <w:rPr>
            <w:noProof/>
            <w:webHidden/>
          </w:rPr>
          <w:instrText xml:space="preserve"> PAGEREF _Toc465956751 \h </w:instrText>
        </w:r>
        <w:r w:rsidR="004A345C">
          <w:rPr>
            <w:noProof/>
            <w:webHidden/>
          </w:rPr>
        </w:r>
        <w:r w:rsidR="004A345C">
          <w:rPr>
            <w:noProof/>
            <w:webHidden/>
          </w:rPr>
          <w:fldChar w:fldCharType="separate"/>
        </w:r>
        <w:r w:rsidR="004A345C">
          <w:rPr>
            <w:noProof/>
            <w:webHidden/>
          </w:rPr>
          <w:t>2</w:t>
        </w:r>
        <w:r w:rsidR="004A345C">
          <w:rPr>
            <w:noProof/>
            <w:webHidden/>
          </w:rPr>
          <w:fldChar w:fldCharType="end"/>
        </w:r>
      </w:hyperlink>
    </w:p>
    <w:p w:rsidR="004A345C" w:rsidRDefault="00BE656B">
      <w:pPr>
        <w:pStyle w:val="TOC3"/>
        <w:rPr>
          <w:rFonts w:eastAsiaTheme="minorEastAsia"/>
          <w:noProof/>
        </w:rPr>
      </w:pPr>
      <w:hyperlink w:anchor="_Toc465956752" w:history="1">
        <w:r w:rsidR="004A345C" w:rsidRPr="005C177E">
          <w:rPr>
            <w:rStyle w:val="Hyperlink"/>
            <w:noProof/>
          </w:rPr>
          <w:t>Treatment Process</w:t>
        </w:r>
        <w:r w:rsidR="004A345C">
          <w:rPr>
            <w:noProof/>
            <w:webHidden/>
          </w:rPr>
          <w:tab/>
        </w:r>
        <w:r w:rsidR="004A345C">
          <w:rPr>
            <w:noProof/>
            <w:webHidden/>
          </w:rPr>
          <w:fldChar w:fldCharType="begin"/>
        </w:r>
        <w:r w:rsidR="004A345C">
          <w:rPr>
            <w:noProof/>
            <w:webHidden/>
          </w:rPr>
          <w:instrText xml:space="preserve"> PAGEREF _Toc465956752 \h </w:instrText>
        </w:r>
        <w:r w:rsidR="004A345C">
          <w:rPr>
            <w:noProof/>
            <w:webHidden/>
          </w:rPr>
        </w:r>
        <w:r w:rsidR="004A345C">
          <w:rPr>
            <w:noProof/>
            <w:webHidden/>
          </w:rPr>
          <w:fldChar w:fldCharType="separate"/>
        </w:r>
        <w:r w:rsidR="004A345C">
          <w:rPr>
            <w:noProof/>
            <w:webHidden/>
          </w:rPr>
          <w:t>2</w:t>
        </w:r>
        <w:r w:rsidR="004A345C">
          <w:rPr>
            <w:noProof/>
            <w:webHidden/>
          </w:rPr>
          <w:fldChar w:fldCharType="end"/>
        </w:r>
      </w:hyperlink>
    </w:p>
    <w:p w:rsidR="004A345C" w:rsidRDefault="00BE656B">
      <w:pPr>
        <w:pStyle w:val="TOC3"/>
        <w:rPr>
          <w:rFonts w:eastAsiaTheme="minorEastAsia"/>
          <w:noProof/>
        </w:rPr>
      </w:pPr>
      <w:hyperlink w:anchor="_Toc465956753" w:history="1">
        <w:r w:rsidR="004A345C" w:rsidRPr="005C177E">
          <w:rPr>
            <w:rStyle w:val="Hyperlink"/>
            <w:noProof/>
          </w:rPr>
          <w:t>Routine Water Quality Monitoring</w:t>
        </w:r>
        <w:r w:rsidR="004A345C">
          <w:rPr>
            <w:noProof/>
            <w:webHidden/>
          </w:rPr>
          <w:tab/>
        </w:r>
        <w:r w:rsidR="004A345C">
          <w:rPr>
            <w:noProof/>
            <w:webHidden/>
          </w:rPr>
          <w:fldChar w:fldCharType="begin"/>
        </w:r>
        <w:r w:rsidR="004A345C">
          <w:rPr>
            <w:noProof/>
            <w:webHidden/>
          </w:rPr>
          <w:instrText xml:space="preserve"> PAGEREF _Toc465956753 \h </w:instrText>
        </w:r>
        <w:r w:rsidR="004A345C">
          <w:rPr>
            <w:noProof/>
            <w:webHidden/>
          </w:rPr>
        </w:r>
        <w:r w:rsidR="004A345C">
          <w:rPr>
            <w:noProof/>
            <w:webHidden/>
          </w:rPr>
          <w:fldChar w:fldCharType="separate"/>
        </w:r>
        <w:r w:rsidR="004A345C">
          <w:rPr>
            <w:noProof/>
            <w:webHidden/>
          </w:rPr>
          <w:t>3</w:t>
        </w:r>
        <w:r w:rsidR="004A345C">
          <w:rPr>
            <w:noProof/>
            <w:webHidden/>
          </w:rPr>
          <w:fldChar w:fldCharType="end"/>
        </w:r>
      </w:hyperlink>
    </w:p>
    <w:p w:rsidR="004A345C" w:rsidRDefault="00BE656B">
      <w:pPr>
        <w:pStyle w:val="TOC2"/>
        <w:rPr>
          <w:rFonts w:eastAsiaTheme="minorEastAsia"/>
          <w:noProof/>
        </w:rPr>
      </w:pPr>
      <w:hyperlink w:anchor="_Toc465956754" w:history="1">
        <w:r w:rsidR="004A345C" w:rsidRPr="005C177E">
          <w:rPr>
            <w:rStyle w:val="Hyperlink"/>
            <w:noProof/>
          </w:rPr>
          <w:t>Cyanotoxin Management Plan</w:t>
        </w:r>
        <w:r w:rsidR="004A345C">
          <w:rPr>
            <w:noProof/>
            <w:webHidden/>
          </w:rPr>
          <w:tab/>
        </w:r>
        <w:r w:rsidR="004A345C">
          <w:rPr>
            <w:noProof/>
            <w:webHidden/>
          </w:rPr>
          <w:fldChar w:fldCharType="begin"/>
        </w:r>
        <w:r w:rsidR="004A345C">
          <w:rPr>
            <w:noProof/>
            <w:webHidden/>
          </w:rPr>
          <w:instrText xml:space="preserve"> PAGEREF _Toc465956754 \h </w:instrText>
        </w:r>
        <w:r w:rsidR="004A345C">
          <w:rPr>
            <w:noProof/>
            <w:webHidden/>
          </w:rPr>
        </w:r>
        <w:r w:rsidR="004A345C">
          <w:rPr>
            <w:noProof/>
            <w:webHidden/>
          </w:rPr>
          <w:fldChar w:fldCharType="separate"/>
        </w:r>
        <w:r w:rsidR="004A345C">
          <w:rPr>
            <w:noProof/>
            <w:webHidden/>
          </w:rPr>
          <w:t>4</w:t>
        </w:r>
        <w:r w:rsidR="004A345C">
          <w:rPr>
            <w:noProof/>
            <w:webHidden/>
          </w:rPr>
          <w:fldChar w:fldCharType="end"/>
        </w:r>
      </w:hyperlink>
    </w:p>
    <w:p w:rsidR="004A345C" w:rsidRDefault="00BE656B">
      <w:pPr>
        <w:pStyle w:val="TOC1"/>
        <w:tabs>
          <w:tab w:val="right" w:leader="dot" w:pos="9350"/>
        </w:tabs>
        <w:rPr>
          <w:rFonts w:eastAsiaTheme="minorEastAsia"/>
          <w:noProof/>
        </w:rPr>
      </w:pPr>
      <w:hyperlink w:anchor="_Toc465956755" w:history="1">
        <w:r w:rsidR="004A345C" w:rsidRPr="005C177E">
          <w:rPr>
            <w:rStyle w:val="Hyperlink"/>
            <w:noProof/>
          </w:rPr>
          <w:t>Step 1: Assess Source Water</w:t>
        </w:r>
        <w:r w:rsidR="004A345C">
          <w:rPr>
            <w:noProof/>
            <w:webHidden/>
          </w:rPr>
          <w:tab/>
        </w:r>
        <w:r w:rsidR="004A345C">
          <w:rPr>
            <w:noProof/>
            <w:webHidden/>
          </w:rPr>
          <w:fldChar w:fldCharType="begin"/>
        </w:r>
        <w:r w:rsidR="004A345C">
          <w:rPr>
            <w:noProof/>
            <w:webHidden/>
          </w:rPr>
          <w:instrText xml:space="preserve"> PAGEREF _Toc465956755 \h </w:instrText>
        </w:r>
        <w:r w:rsidR="004A345C">
          <w:rPr>
            <w:noProof/>
            <w:webHidden/>
          </w:rPr>
        </w:r>
        <w:r w:rsidR="004A345C">
          <w:rPr>
            <w:noProof/>
            <w:webHidden/>
          </w:rPr>
          <w:fldChar w:fldCharType="separate"/>
        </w:r>
        <w:r w:rsidR="004A345C">
          <w:rPr>
            <w:noProof/>
            <w:webHidden/>
          </w:rPr>
          <w:t>6</w:t>
        </w:r>
        <w:r w:rsidR="004A345C">
          <w:rPr>
            <w:noProof/>
            <w:webHidden/>
          </w:rPr>
          <w:fldChar w:fldCharType="end"/>
        </w:r>
      </w:hyperlink>
    </w:p>
    <w:p w:rsidR="004A345C" w:rsidRDefault="00BE656B">
      <w:pPr>
        <w:pStyle w:val="TOC2"/>
        <w:rPr>
          <w:rFonts w:eastAsiaTheme="minorEastAsia"/>
          <w:noProof/>
        </w:rPr>
      </w:pPr>
      <w:hyperlink w:anchor="_Toc465956756" w:history="1">
        <w:r w:rsidR="004A345C" w:rsidRPr="005C177E">
          <w:rPr>
            <w:rStyle w:val="Hyperlink"/>
            <w:noProof/>
          </w:rPr>
          <w:t>1.1 Identify Source Water Protection Areas</w:t>
        </w:r>
        <w:r w:rsidR="004A345C">
          <w:rPr>
            <w:noProof/>
            <w:webHidden/>
          </w:rPr>
          <w:tab/>
        </w:r>
        <w:r w:rsidR="004A345C">
          <w:rPr>
            <w:noProof/>
            <w:webHidden/>
          </w:rPr>
          <w:fldChar w:fldCharType="begin"/>
        </w:r>
        <w:r w:rsidR="004A345C">
          <w:rPr>
            <w:noProof/>
            <w:webHidden/>
          </w:rPr>
          <w:instrText xml:space="preserve"> PAGEREF _Toc465956756 \h </w:instrText>
        </w:r>
        <w:r w:rsidR="004A345C">
          <w:rPr>
            <w:noProof/>
            <w:webHidden/>
          </w:rPr>
        </w:r>
        <w:r w:rsidR="004A345C">
          <w:rPr>
            <w:noProof/>
            <w:webHidden/>
          </w:rPr>
          <w:fldChar w:fldCharType="separate"/>
        </w:r>
        <w:r w:rsidR="004A345C">
          <w:rPr>
            <w:noProof/>
            <w:webHidden/>
          </w:rPr>
          <w:t>6</w:t>
        </w:r>
        <w:r w:rsidR="004A345C">
          <w:rPr>
            <w:noProof/>
            <w:webHidden/>
          </w:rPr>
          <w:fldChar w:fldCharType="end"/>
        </w:r>
      </w:hyperlink>
    </w:p>
    <w:p w:rsidR="004A345C" w:rsidRDefault="00BE656B">
      <w:pPr>
        <w:pStyle w:val="TOC2"/>
        <w:rPr>
          <w:rFonts w:eastAsiaTheme="minorEastAsia"/>
          <w:noProof/>
        </w:rPr>
      </w:pPr>
      <w:hyperlink w:anchor="_Toc465956757" w:history="1">
        <w:r w:rsidR="004A345C" w:rsidRPr="005C177E">
          <w:rPr>
            <w:rStyle w:val="Hyperlink"/>
            <w:noProof/>
          </w:rPr>
          <w:t>1.2 Create an Inventory of HABs Risk Factors</w:t>
        </w:r>
        <w:r w:rsidR="004A345C">
          <w:rPr>
            <w:noProof/>
            <w:webHidden/>
          </w:rPr>
          <w:tab/>
        </w:r>
        <w:r w:rsidR="004A345C">
          <w:rPr>
            <w:noProof/>
            <w:webHidden/>
          </w:rPr>
          <w:fldChar w:fldCharType="begin"/>
        </w:r>
        <w:r w:rsidR="004A345C">
          <w:rPr>
            <w:noProof/>
            <w:webHidden/>
          </w:rPr>
          <w:instrText xml:space="preserve"> PAGEREF _Toc465956757 \h </w:instrText>
        </w:r>
        <w:r w:rsidR="004A345C">
          <w:rPr>
            <w:noProof/>
            <w:webHidden/>
          </w:rPr>
        </w:r>
        <w:r w:rsidR="004A345C">
          <w:rPr>
            <w:noProof/>
            <w:webHidden/>
          </w:rPr>
          <w:fldChar w:fldCharType="separate"/>
        </w:r>
        <w:r w:rsidR="004A345C">
          <w:rPr>
            <w:noProof/>
            <w:webHidden/>
          </w:rPr>
          <w:t>8</w:t>
        </w:r>
        <w:r w:rsidR="004A345C">
          <w:rPr>
            <w:noProof/>
            <w:webHidden/>
          </w:rPr>
          <w:fldChar w:fldCharType="end"/>
        </w:r>
      </w:hyperlink>
    </w:p>
    <w:p w:rsidR="004A345C" w:rsidRDefault="00BE656B">
      <w:pPr>
        <w:pStyle w:val="TOC3"/>
        <w:rPr>
          <w:rFonts w:eastAsiaTheme="minorEastAsia"/>
          <w:noProof/>
        </w:rPr>
      </w:pPr>
      <w:hyperlink w:anchor="_Toc465956758" w:history="1">
        <w:r w:rsidR="004A345C" w:rsidRPr="005C177E">
          <w:rPr>
            <w:rStyle w:val="Hyperlink"/>
            <w:noProof/>
          </w:rPr>
          <w:t>1.2.1 Source Water Characteristics</w:t>
        </w:r>
        <w:r w:rsidR="004A345C">
          <w:rPr>
            <w:noProof/>
            <w:webHidden/>
          </w:rPr>
          <w:tab/>
        </w:r>
        <w:r w:rsidR="004A345C">
          <w:rPr>
            <w:noProof/>
            <w:webHidden/>
          </w:rPr>
          <w:fldChar w:fldCharType="begin"/>
        </w:r>
        <w:r w:rsidR="004A345C">
          <w:rPr>
            <w:noProof/>
            <w:webHidden/>
          </w:rPr>
          <w:instrText xml:space="preserve"> PAGEREF _Toc465956758 \h </w:instrText>
        </w:r>
        <w:r w:rsidR="004A345C">
          <w:rPr>
            <w:noProof/>
            <w:webHidden/>
          </w:rPr>
        </w:r>
        <w:r w:rsidR="004A345C">
          <w:rPr>
            <w:noProof/>
            <w:webHidden/>
          </w:rPr>
          <w:fldChar w:fldCharType="separate"/>
        </w:r>
        <w:r w:rsidR="004A345C">
          <w:rPr>
            <w:noProof/>
            <w:webHidden/>
          </w:rPr>
          <w:t>8</w:t>
        </w:r>
        <w:r w:rsidR="004A345C">
          <w:rPr>
            <w:noProof/>
            <w:webHidden/>
          </w:rPr>
          <w:fldChar w:fldCharType="end"/>
        </w:r>
      </w:hyperlink>
    </w:p>
    <w:p w:rsidR="004A345C" w:rsidRDefault="00BE656B">
      <w:pPr>
        <w:pStyle w:val="TOC3"/>
        <w:rPr>
          <w:rFonts w:eastAsiaTheme="minorEastAsia"/>
          <w:noProof/>
        </w:rPr>
      </w:pPr>
      <w:hyperlink w:anchor="_Toc465956759" w:history="1">
        <w:r w:rsidR="004A345C" w:rsidRPr="005C177E">
          <w:rPr>
            <w:rStyle w:val="Hyperlink"/>
            <w:noProof/>
          </w:rPr>
          <w:t>Land Use</w:t>
        </w:r>
        <w:r w:rsidR="004A345C">
          <w:rPr>
            <w:noProof/>
            <w:webHidden/>
          </w:rPr>
          <w:tab/>
        </w:r>
        <w:r w:rsidR="004A345C">
          <w:rPr>
            <w:noProof/>
            <w:webHidden/>
          </w:rPr>
          <w:fldChar w:fldCharType="begin"/>
        </w:r>
        <w:r w:rsidR="004A345C">
          <w:rPr>
            <w:noProof/>
            <w:webHidden/>
          </w:rPr>
          <w:instrText xml:space="preserve"> PAGEREF _Toc465956759 \h </w:instrText>
        </w:r>
        <w:r w:rsidR="004A345C">
          <w:rPr>
            <w:noProof/>
            <w:webHidden/>
          </w:rPr>
        </w:r>
        <w:r w:rsidR="004A345C">
          <w:rPr>
            <w:noProof/>
            <w:webHidden/>
          </w:rPr>
          <w:fldChar w:fldCharType="separate"/>
        </w:r>
        <w:r w:rsidR="004A345C">
          <w:rPr>
            <w:noProof/>
            <w:webHidden/>
          </w:rPr>
          <w:t>9</w:t>
        </w:r>
        <w:r w:rsidR="004A345C">
          <w:rPr>
            <w:noProof/>
            <w:webHidden/>
          </w:rPr>
          <w:fldChar w:fldCharType="end"/>
        </w:r>
      </w:hyperlink>
    </w:p>
    <w:p w:rsidR="004A345C" w:rsidRDefault="00BE656B">
      <w:pPr>
        <w:pStyle w:val="TOC3"/>
        <w:rPr>
          <w:rFonts w:eastAsiaTheme="minorEastAsia"/>
          <w:noProof/>
        </w:rPr>
      </w:pPr>
      <w:hyperlink w:anchor="_Toc465956760" w:history="1">
        <w:r w:rsidR="004A345C" w:rsidRPr="005C177E">
          <w:rPr>
            <w:rStyle w:val="Hyperlink"/>
            <w:noProof/>
          </w:rPr>
          <w:t>1.2.2 Water Quality Parameters</w:t>
        </w:r>
        <w:r w:rsidR="004A345C">
          <w:rPr>
            <w:noProof/>
            <w:webHidden/>
          </w:rPr>
          <w:tab/>
        </w:r>
        <w:r w:rsidR="004A345C">
          <w:rPr>
            <w:noProof/>
            <w:webHidden/>
          </w:rPr>
          <w:fldChar w:fldCharType="begin"/>
        </w:r>
        <w:r w:rsidR="004A345C">
          <w:rPr>
            <w:noProof/>
            <w:webHidden/>
          </w:rPr>
          <w:instrText xml:space="preserve"> PAGEREF _Toc465956760 \h </w:instrText>
        </w:r>
        <w:r w:rsidR="004A345C">
          <w:rPr>
            <w:noProof/>
            <w:webHidden/>
          </w:rPr>
        </w:r>
        <w:r w:rsidR="004A345C">
          <w:rPr>
            <w:noProof/>
            <w:webHidden/>
          </w:rPr>
          <w:fldChar w:fldCharType="separate"/>
        </w:r>
        <w:r w:rsidR="004A345C">
          <w:rPr>
            <w:noProof/>
            <w:webHidden/>
          </w:rPr>
          <w:t>10</w:t>
        </w:r>
        <w:r w:rsidR="004A345C">
          <w:rPr>
            <w:noProof/>
            <w:webHidden/>
          </w:rPr>
          <w:fldChar w:fldCharType="end"/>
        </w:r>
      </w:hyperlink>
    </w:p>
    <w:p w:rsidR="004A345C" w:rsidRDefault="00BE656B">
      <w:pPr>
        <w:pStyle w:val="TOC3"/>
        <w:rPr>
          <w:rFonts w:eastAsiaTheme="minorEastAsia"/>
          <w:noProof/>
        </w:rPr>
      </w:pPr>
      <w:hyperlink w:anchor="_Toc465956761" w:history="1">
        <w:r w:rsidR="004A345C" w:rsidRPr="005C177E">
          <w:rPr>
            <w:rStyle w:val="Hyperlink"/>
            <w:noProof/>
          </w:rPr>
          <w:t>Historical Cyanobacteria and Cyanotoxin Events in Source Water</w:t>
        </w:r>
        <w:r w:rsidR="004A345C">
          <w:rPr>
            <w:noProof/>
            <w:webHidden/>
          </w:rPr>
          <w:tab/>
        </w:r>
        <w:r w:rsidR="004A345C">
          <w:rPr>
            <w:noProof/>
            <w:webHidden/>
          </w:rPr>
          <w:fldChar w:fldCharType="begin"/>
        </w:r>
        <w:r w:rsidR="004A345C">
          <w:rPr>
            <w:noProof/>
            <w:webHidden/>
          </w:rPr>
          <w:instrText xml:space="preserve"> PAGEREF _Toc465956761 \h </w:instrText>
        </w:r>
        <w:r w:rsidR="004A345C">
          <w:rPr>
            <w:noProof/>
            <w:webHidden/>
          </w:rPr>
        </w:r>
        <w:r w:rsidR="004A345C">
          <w:rPr>
            <w:noProof/>
            <w:webHidden/>
          </w:rPr>
          <w:fldChar w:fldCharType="separate"/>
        </w:r>
        <w:r w:rsidR="004A345C">
          <w:rPr>
            <w:noProof/>
            <w:webHidden/>
          </w:rPr>
          <w:t>10</w:t>
        </w:r>
        <w:r w:rsidR="004A345C">
          <w:rPr>
            <w:noProof/>
            <w:webHidden/>
          </w:rPr>
          <w:fldChar w:fldCharType="end"/>
        </w:r>
      </w:hyperlink>
    </w:p>
    <w:p w:rsidR="004A345C" w:rsidRDefault="00BE656B">
      <w:pPr>
        <w:pStyle w:val="TOC3"/>
        <w:rPr>
          <w:rFonts w:eastAsiaTheme="minorEastAsia"/>
          <w:noProof/>
        </w:rPr>
      </w:pPr>
      <w:hyperlink w:anchor="_Toc465956762" w:history="1">
        <w:r w:rsidR="004A345C" w:rsidRPr="005C177E">
          <w:rPr>
            <w:rStyle w:val="Hyperlink"/>
            <w:noProof/>
          </w:rPr>
          <w:t>Presence of Toxic Cyanobacteria in Clear Lake</w:t>
        </w:r>
        <w:r w:rsidR="004A345C">
          <w:rPr>
            <w:noProof/>
            <w:webHidden/>
          </w:rPr>
          <w:tab/>
        </w:r>
        <w:r w:rsidR="004A345C">
          <w:rPr>
            <w:noProof/>
            <w:webHidden/>
          </w:rPr>
          <w:fldChar w:fldCharType="begin"/>
        </w:r>
        <w:r w:rsidR="004A345C">
          <w:rPr>
            <w:noProof/>
            <w:webHidden/>
          </w:rPr>
          <w:instrText xml:space="preserve"> PAGEREF _Toc465956762 \h </w:instrText>
        </w:r>
        <w:r w:rsidR="004A345C">
          <w:rPr>
            <w:noProof/>
            <w:webHidden/>
          </w:rPr>
        </w:r>
        <w:r w:rsidR="004A345C">
          <w:rPr>
            <w:noProof/>
            <w:webHidden/>
          </w:rPr>
          <w:fldChar w:fldCharType="separate"/>
        </w:r>
        <w:r w:rsidR="004A345C">
          <w:rPr>
            <w:noProof/>
            <w:webHidden/>
          </w:rPr>
          <w:t>10</w:t>
        </w:r>
        <w:r w:rsidR="004A345C">
          <w:rPr>
            <w:noProof/>
            <w:webHidden/>
          </w:rPr>
          <w:fldChar w:fldCharType="end"/>
        </w:r>
      </w:hyperlink>
    </w:p>
    <w:p w:rsidR="004A345C" w:rsidRDefault="00BE656B">
      <w:pPr>
        <w:pStyle w:val="TOC3"/>
        <w:rPr>
          <w:rFonts w:eastAsiaTheme="minorEastAsia"/>
          <w:noProof/>
        </w:rPr>
      </w:pPr>
      <w:hyperlink w:anchor="_Toc465956763" w:history="1">
        <w:r w:rsidR="004A345C" w:rsidRPr="005C177E">
          <w:rPr>
            <w:rStyle w:val="Hyperlink"/>
            <w:noProof/>
          </w:rPr>
          <w:t>Presence of Cyanotoxins in Clear Lake</w:t>
        </w:r>
        <w:r w:rsidR="004A345C">
          <w:rPr>
            <w:noProof/>
            <w:webHidden/>
          </w:rPr>
          <w:tab/>
        </w:r>
        <w:r w:rsidR="004A345C">
          <w:rPr>
            <w:noProof/>
            <w:webHidden/>
          </w:rPr>
          <w:fldChar w:fldCharType="begin"/>
        </w:r>
        <w:r w:rsidR="004A345C">
          <w:rPr>
            <w:noProof/>
            <w:webHidden/>
          </w:rPr>
          <w:instrText xml:space="preserve"> PAGEREF _Toc465956763 \h </w:instrText>
        </w:r>
        <w:r w:rsidR="004A345C">
          <w:rPr>
            <w:noProof/>
            <w:webHidden/>
          </w:rPr>
        </w:r>
        <w:r w:rsidR="004A345C">
          <w:rPr>
            <w:noProof/>
            <w:webHidden/>
          </w:rPr>
          <w:fldChar w:fldCharType="separate"/>
        </w:r>
        <w:r w:rsidR="004A345C">
          <w:rPr>
            <w:noProof/>
            <w:webHidden/>
          </w:rPr>
          <w:t>11</w:t>
        </w:r>
        <w:r w:rsidR="004A345C">
          <w:rPr>
            <w:noProof/>
            <w:webHidden/>
          </w:rPr>
          <w:fldChar w:fldCharType="end"/>
        </w:r>
      </w:hyperlink>
    </w:p>
    <w:p w:rsidR="004A345C" w:rsidRDefault="00BE656B">
      <w:pPr>
        <w:pStyle w:val="TOC3"/>
        <w:rPr>
          <w:rFonts w:eastAsiaTheme="minorEastAsia"/>
          <w:noProof/>
        </w:rPr>
      </w:pPr>
      <w:hyperlink w:anchor="_Toc465956764" w:history="1">
        <w:r w:rsidR="004A345C" w:rsidRPr="005C177E">
          <w:rPr>
            <w:rStyle w:val="Hyperlink"/>
            <w:noProof/>
          </w:rPr>
          <w:t>Nutrients</w:t>
        </w:r>
        <w:r w:rsidR="004A345C">
          <w:rPr>
            <w:noProof/>
            <w:webHidden/>
          </w:rPr>
          <w:tab/>
        </w:r>
        <w:r w:rsidR="004A345C">
          <w:rPr>
            <w:noProof/>
            <w:webHidden/>
          </w:rPr>
          <w:fldChar w:fldCharType="begin"/>
        </w:r>
        <w:r w:rsidR="004A345C">
          <w:rPr>
            <w:noProof/>
            <w:webHidden/>
          </w:rPr>
          <w:instrText xml:space="preserve"> PAGEREF _Toc465956764 \h </w:instrText>
        </w:r>
        <w:r w:rsidR="004A345C">
          <w:rPr>
            <w:noProof/>
            <w:webHidden/>
          </w:rPr>
        </w:r>
        <w:r w:rsidR="004A345C">
          <w:rPr>
            <w:noProof/>
            <w:webHidden/>
          </w:rPr>
          <w:fldChar w:fldCharType="separate"/>
        </w:r>
        <w:r w:rsidR="004A345C">
          <w:rPr>
            <w:noProof/>
            <w:webHidden/>
          </w:rPr>
          <w:t>12</w:t>
        </w:r>
        <w:r w:rsidR="004A345C">
          <w:rPr>
            <w:noProof/>
            <w:webHidden/>
          </w:rPr>
          <w:fldChar w:fldCharType="end"/>
        </w:r>
      </w:hyperlink>
    </w:p>
    <w:p w:rsidR="004A345C" w:rsidRDefault="00BE656B">
      <w:pPr>
        <w:pStyle w:val="TOC3"/>
        <w:rPr>
          <w:rFonts w:eastAsiaTheme="minorEastAsia"/>
          <w:noProof/>
        </w:rPr>
      </w:pPr>
      <w:hyperlink w:anchor="_Toc465956765" w:history="1">
        <w:r w:rsidR="004A345C" w:rsidRPr="005C177E">
          <w:rPr>
            <w:rStyle w:val="Hyperlink"/>
            <w:noProof/>
          </w:rPr>
          <w:t>1.2.3 Point Sources of Pollution</w:t>
        </w:r>
        <w:r w:rsidR="004A345C">
          <w:rPr>
            <w:noProof/>
            <w:webHidden/>
          </w:rPr>
          <w:tab/>
        </w:r>
        <w:r w:rsidR="004A345C">
          <w:rPr>
            <w:noProof/>
            <w:webHidden/>
          </w:rPr>
          <w:fldChar w:fldCharType="begin"/>
        </w:r>
        <w:r w:rsidR="004A345C">
          <w:rPr>
            <w:noProof/>
            <w:webHidden/>
          </w:rPr>
          <w:instrText xml:space="preserve"> PAGEREF _Toc465956765 \h </w:instrText>
        </w:r>
        <w:r w:rsidR="004A345C">
          <w:rPr>
            <w:noProof/>
            <w:webHidden/>
          </w:rPr>
        </w:r>
        <w:r w:rsidR="004A345C">
          <w:rPr>
            <w:noProof/>
            <w:webHidden/>
          </w:rPr>
          <w:fldChar w:fldCharType="separate"/>
        </w:r>
        <w:r w:rsidR="004A345C">
          <w:rPr>
            <w:noProof/>
            <w:webHidden/>
          </w:rPr>
          <w:t>12</w:t>
        </w:r>
        <w:r w:rsidR="004A345C">
          <w:rPr>
            <w:noProof/>
            <w:webHidden/>
          </w:rPr>
          <w:fldChar w:fldCharType="end"/>
        </w:r>
      </w:hyperlink>
    </w:p>
    <w:p w:rsidR="004A345C" w:rsidRDefault="00BE656B">
      <w:pPr>
        <w:pStyle w:val="TOC3"/>
        <w:rPr>
          <w:rFonts w:eastAsiaTheme="minorEastAsia"/>
          <w:noProof/>
        </w:rPr>
      </w:pPr>
      <w:hyperlink w:anchor="_Toc465956766" w:history="1">
        <w:r w:rsidR="004A345C" w:rsidRPr="005C177E">
          <w:rPr>
            <w:rStyle w:val="Hyperlink"/>
            <w:noProof/>
          </w:rPr>
          <w:t>1.2.4 Nonpoint Sources of Pollution</w:t>
        </w:r>
        <w:r w:rsidR="004A345C">
          <w:rPr>
            <w:noProof/>
            <w:webHidden/>
          </w:rPr>
          <w:tab/>
        </w:r>
        <w:r w:rsidR="004A345C">
          <w:rPr>
            <w:noProof/>
            <w:webHidden/>
          </w:rPr>
          <w:fldChar w:fldCharType="begin"/>
        </w:r>
        <w:r w:rsidR="004A345C">
          <w:rPr>
            <w:noProof/>
            <w:webHidden/>
          </w:rPr>
          <w:instrText xml:space="preserve"> PAGEREF _Toc465956766 \h </w:instrText>
        </w:r>
        <w:r w:rsidR="004A345C">
          <w:rPr>
            <w:noProof/>
            <w:webHidden/>
          </w:rPr>
        </w:r>
        <w:r w:rsidR="004A345C">
          <w:rPr>
            <w:noProof/>
            <w:webHidden/>
          </w:rPr>
          <w:fldChar w:fldCharType="separate"/>
        </w:r>
        <w:r w:rsidR="004A345C">
          <w:rPr>
            <w:noProof/>
            <w:webHidden/>
          </w:rPr>
          <w:t>13</w:t>
        </w:r>
        <w:r w:rsidR="004A345C">
          <w:rPr>
            <w:noProof/>
            <w:webHidden/>
          </w:rPr>
          <w:fldChar w:fldCharType="end"/>
        </w:r>
      </w:hyperlink>
    </w:p>
    <w:p w:rsidR="004A345C" w:rsidRDefault="00BE656B">
      <w:pPr>
        <w:pStyle w:val="TOC3"/>
        <w:rPr>
          <w:rFonts w:eastAsiaTheme="minorEastAsia"/>
          <w:noProof/>
        </w:rPr>
      </w:pPr>
      <w:hyperlink w:anchor="_Toc465956767" w:history="1">
        <w:r w:rsidR="004A345C" w:rsidRPr="005C177E">
          <w:rPr>
            <w:rStyle w:val="Hyperlink"/>
            <w:noProof/>
          </w:rPr>
          <w:t>1.2.5 Climate and Weather</w:t>
        </w:r>
        <w:r w:rsidR="004A345C">
          <w:rPr>
            <w:noProof/>
            <w:webHidden/>
          </w:rPr>
          <w:tab/>
        </w:r>
        <w:r w:rsidR="004A345C">
          <w:rPr>
            <w:noProof/>
            <w:webHidden/>
          </w:rPr>
          <w:fldChar w:fldCharType="begin"/>
        </w:r>
        <w:r w:rsidR="004A345C">
          <w:rPr>
            <w:noProof/>
            <w:webHidden/>
          </w:rPr>
          <w:instrText xml:space="preserve"> PAGEREF _Toc465956767 \h </w:instrText>
        </w:r>
        <w:r w:rsidR="004A345C">
          <w:rPr>
            <w:noProof/>
            <w:webHidden/>
          </w:rPr>
        </w:r>
        <w:r w:rsidR="004A345C">
          <w:rPr>
            <w:noProof/>
            <w:webHidden/>
          </w:rPr>
          <w:fldChar w:fldCharType="separate"/>
        </w:r>
        <w:r w:rsidR="004A345C">
          <w:rPr>
            <w:noProof/>
            <w:webHidden/>
          </w:rPr>
          <w:t>14</w:t>
        </w:r>
        <w:r w:rsidR="004A345C">
          <w:rPr>
            <w:noProof/>
            <w:webHidden/>
          </w:rPr>
          <w:fldChar w:fldCharType="end"/>
        </w:r>
      </w:hyperlink>
    </w:p>
    <w:p w:rsidR="004A345C" w:rsidRDefault="00BE656B">
      <w:pPr>
        <w:pStyle w:val="TOC2"/>
        <w:rPr>
          <w:rFonts w:eastAsiaTheme="minorEastAsia"/>
          <w:noProof/>
        </w:rPr>
      </w:pPr>
      <w:hyperlink w:anchor="_Toc465956768" w:history="1">
        <w:r w:rsidR="004A345C" w:rsidRPr="005C177E">
          <w:rPr>
            <w:rStyle w:val="Hyperlink"/>
            <w:noProof/>
          </w:rPr>
          <w:t>1.3 Assess Vulnerability</w:t>
        </w:r>
        <w:r w:rsidR="004A345C">
          <w:rPr>
            <w:noProof/>
            <w:webHidden/>
          </w:rPr>
          <w:tab/>
        </w:r>
        <w:r w:rsidR="004A345C">
          <w:rPr>
            <w:noProof/>
            <w:webHidden/>
          </w:rPr>
          <w:fldChar w:fldCharType="begin"/>
        </w:r>
        <w:r w:rsidR="004A345C">
          <w:rPr>
            <w:noProof/>
            <w:webHidden/>
          </w:rPr>
          <w:instrText xml:space="preserve"> PAGEREF _Toc465956768 \h </w:instrText>
        </w:r>
        <w:r w:rsidR="004A345C">
          <w:rPr>
            <w:noProof/>
            <w:webHidden/>
          </w:rPr>
        </w:r>
        <w:r w:rsidR="004A345C">
          <w:rPr>
            <w:noProof/>
            <w:webHidden/>
          </w:rPr>
          <w:fldChar w:fldCharType="separate"/>
        </w:r>
        <w:r w:rsidR="004A345C">
          <w:rPr>
            <w:noProof/>
            <w:webHidden/>
          </w:rPr>
          <w:t>15</w:t>
        </w:r>
        <w:r w:rsidR="004A345C">
          <w:rPr>
            <w:noProof/>
            <w:webHidden/>
          </w:rPr>
          <w:fldChar w:fldCharType="end"/>
        </w:r>
      </w:hyperlink>
    </w:p>
    <w:p w:rsidR="004A345C" w:rsidRDefault="00BE656B">
      <w:pPr>
        <w:pStyle w:val="TOC1"/>
        <w:tabs>
          <w:tab w:val="right" w:leader="dot" w:pos="9350"/>
        </w:tabs>
        <w:rPr>
          <w:rFonts w:eastAsiaTheme="minorEastAsia"/>
          <w:noProof/>
        </w:rPr>
      </w:pPr>
      <w:hyperlink w:anchor="_Toc465956769" w:history="1">
        <w:r w:rsidR="004A345C" w:rsidRPr="005C177E">
          <w:rPr>
            <w:rStyle w:val="Hyperlink"/>
            <w:noProof/>
          </w:rPr>
          <w:t>Step 2: Preparation, Monitoring for Early Warning Signs and Immediate Actions</w:t>
        </w:r>
        <w:r w:rsidR="004A345C">
          <w:rPr>
            <w:noProof/>
            <w:webHidden/>
          </w:rPr>
          <w:tab/>
        </w:r>
        <w:r w:rsidR="004A345C">
          <w:rPr>
            <w:noProof/>
            <w:webHidden/>
          </w:rPr>
          <w:fldChar w:fldCharType="begin"/>
        </w:r>
        <w:r w:rsidR="004A345C">
          <w:rPr>
            <w:noProof/>
            <w:webHidden/>
          </w:rPr>
          <w:instrText xml:space="preserve"> PAGEREF _Toc465956769 \h </w:instrText>
        </w:r>
        <w:r w:rsidR="004A345C">
          <w:rPr>
            <w:noProof/>
            <w:webHidden/>
          </w:rPr>
        </w:r>
        <w:r w:rsidR="004A345C">
          <w:rPr>
            <w:noProof/>
            <w:webHidden/>
          </w:rPr>
          <w:fldChar w:fldCharType="separate"/>
        </w:r>
        <w:r w:rsidR="004A345C">
          <w:rPr>
            <w:noProof/>
            <w:webHidden/>
          </w:rPr>
          <w:t>16</w:t>
        </w:r>
        <w:r w:rsidR="004A345C">
          <w:rPr>
            <w:noProof/>
            <w:webHidden/>
          </w:rPr>
          <w:fldChar w:fldCharType="end"/>
        </w:r>
      </w:hyperlink>
    </w:p>
    <w:p w:rsidR="004A345C" w:rsidRDefault="00BE656B">
      <w:pPr>
        <w:pStyle w:val="TOC2"/>
        <w:rPr>
          <w:rFonts w:eastAsiaTheme="minorEastAsia"/>
          <w:noProof/>
        </w:rPr>
      </w:pPr>
      <w:hyperlink w:anchor="_Toc465956770" w:history="1">
        <w:r w:rsidR="004A345C" w:rsidRPr="005C177E">
          <w:rPr>
            <w:rStyle w:val="Hyperlink"/>
            <w:noProof/>
          </w:rPr>
          <w:t>2.1 Preparation</w:t>
        </w:r>
        <w:r w:rsidR="004A345C">
          <w:rPr>
            <w:noProof/>
            <w:webHidden/>
          </w:rPr>
          <w:tab/>
        </w:r>
        <w:r w:rsidR="004A345C">
          <w:rPr>
            <w:noProof/>
            <w:webHidden/>
          </w:rPr>
          <w:fldChar w:fldCharType="begin"/>
        </w:r>
        <w:r w:rsidR="004A345C">
          <w:rPr>
            <w:noProof/>
            <w:webHidden/>
          </w:rPr>
          <w:instrText xml:space="preserve"> PAGEREF _Toc465956770 \h </w:instrText>
        </w:r>
        <w:r w:rsidR="004A345C">
          <w:rPr>
            <w:noProof/>
            <w:webHidden/>
          </w:rPr>
        </w:r>
        <w:r w:rsidR="004A345C">
          <w:rPr>
            <w:noProof/>
            <w:webHidden/>
          </w:rPr>
          <w:fldChar w:fldCharType="separate"/>
        </w:r>
        <w:r w:rsidR="004A345C">
          <w:rPr>
            <w:noProof/>
            <w:webHidden/>
          </w:rPr>
          <w:t>16</w:t>
        </w:r>
        <w:r w:rsidR="004A345C">
          <w:rPr>
            <w:noProof/>
            <w:webHidden/>
          </w:rPr>
          <w:fldChar w:fldCharType="end"/>
        </w:r>
      </w:hyperlink>
    </w:p>
    <w:p w:rsidR="004A345C" w:rsidRDefault="00BE656B">
      <w:pPr>
        <w:pStyle w:val="TOC3"/>
        <w:rPr>
          <w:rFonts w:eastAsiaTheme="minorEastAsia"/>
          <w:noProof/>
        </w:rPr>
      </w:pPr>
      <w:hyperlink w:anchor="_Toc465956771" w:history="1">
        <w:r w:rsidR="004A345C" w:rsidRPr="005C177E">
          <w:rPr>
            <w:rStyle w:val="Hyperlink"/>
            <w:noProof/>
          </w:rPr>
          <w:t>Prepare Staff and Equipment for Monitoring</w:t>
        </w:r>
        <w:r w:rsidR="004A345C">
          <w:rPr>
            <w:noProof/>
            <w:webHidden/>
          </w:rPr>
          <w:tab/>
        </w:r>
        <w:r w:rsidR="004A345C">
          <w:rPr>
            <w:noProof/>
            <w:webHidden/>
          </w:rPr>
          <w:fldChar w:fldCharType="begin"/>
        </w:r>
        <w:r w:rsidR="004A345C">
          <w:rPr>
            <w:noProof/>
            <w:webHidden/>
          </w:rPr>
          <w:instrText xml:space="preserve"> PAGEREF _Toc465956771 \h </w:instrText>
        </w:r>
        <w:r w:rsidR="004A345C">
          <w:rPr>
            <w:noProof/>
            <w:webHidden/>
          </w:rPr>
        </w:r>
        <w:r w:rsidR="004A345C">
          <w:rPr>
            <w:noProof/>
            <w:webHidden/>
          </w:rPr>
          <w:fldChar w:fldCharType="separate"/>
        </w:r>
        <w:r w:rsidR="004A345C">
          <w:rPr>
            <w:noProof/>
            <w:webHidden/>
          </w:rPr>
          <w:t>16</w:t>
        </w:r>
        <w:r w:rsidR="004A345C">
          <w:rPr>
            <w:noProof/>
            <w:webHidden/>
          </w:rPr>
          <w:fldChar w:fldCharType="end"/>
        </w:r>
      </w:hyperlink>
    </w:p>
    <w:p w:rsidR="004A345C" w:rsidRDefault="00BE656B">
      <w:pPr>
        <w:pStyle w:val="TOC2"/>
        <w:rPr>
          <w:rFonts w:eastAsiaTheme="minorEastAsia"/>
          <w:noProof/>
        </w:rPr>
      </w:pPr>
      <w:hyperlink w:anchor="_Toc465956772" w:history="1">
        <w:r w:rsidR="004A345C" w:rsidRPr="005C177E">
          <w:rPr>
            <w:rStyle w:val="Hyperlink"/>
            <w:noProof/>
          </w:rPr>
          <w:t>Prepare for Treatment Adjustments</w:t>
        </w:r>
        <w:r w:rsidR="004A345C">
          <w:rPr>
            <w:noProof/>
            <w:webHidden/>
          </w:rPr>
          <w:tab/>
        </w:r>
        <w:r w:rsidR="004A345C">
          <w:rPr>
            <w:noProof/>
            <w:webHidden/>
          </w:rPr>
          <w:fldChar w:fldCharType="begin"/>
        </w:r>
        <w:r w:rsidR="004A345C">
          <w:rPr>
            <w:noProof/>
            <w:webHidden/>
          </w:rPr>
          <w:instrText xml:space="preserve"> PAGEREF _Toc465956772 \h </w:instrText>
        </w:r>
        <w:r w:rsidR="004A345C">
          <w:rPr>
            <w:noProof/>
            <w:webHidden/>
          </w:rPr>
        </w:r>
        <w:r w:rsidR="004A345C">
          <w:rPr>
            <w:noProof/>
            <w:webHidden/>
          </w:rPr>
          <w:fldChar w:fldCharType="separate"/>
        </w:r>
        <w:r w:rsidR="004A345C">
          <w:rPr>
            <w:noProof/>
            <w:webHidden/>
          </w:rPr>
          <w:t>16</w:t>
        </w:r>
        <w:r w:rsidR="004A345C">
          <w:rPr>
            <w:noProof/>
            <w:webHidden/>
          </w:rPr>
          <w:fldChar w:fldCharType="end"/>
        </w:r>
      </w:hyperlink>
    </w:p>
    <w:p w:rsidR="004A345C" w:rsidRDefault="00BE656B">
      <w:pPr>
        <w:pStyle w:val="TOC3"/>
        <w:rPr>
          <w:rFonts w:eastAsiaTheme="minorEastAsia"/>
          <w:noProof/>
        </w:rPr>
      </w:pPr>
      <w:hyperlink w:anchor="_Toc465956773" w:history="1">
        <w:r w:rsidR="004A345C" w:rsidRPr="005C177E">
          <w:rPr>
            <w:rStyle w:val="Hyperlink"/>
            <w:noProof/>
          </w:rPr>
          <w:t>Communications</w:t>
        </w:r>
        <w:r w:rsidR="004A345C">
          <w:rPr>
            <w:noProof/>
            <w:webHidden/>
          </w:rPr>
          <w:tab/>
        </w:r>
        <w:r w:rsidR="004A345C">
          <w:rPr>
            <w:noProof/>
            <w:webHidden/>
          </w:rPr>
          <w:fldChar w:fldCharType="begin"/>
        </w:r>
        <w:r w:rsidR="004A345C">
          <w:rPr>
            <w:noProof/>
            <w:webHidden/>
          </w:rPr>
          <w:instrText xml:space="preserve"> PAGEREF _Toc465956773 \h </w:instrText>
        </w:r>
        <w:r w:rsidR="004A345C">
          <w:rPr>
            <w:noProof/>
            <w:webHidden/>
          </w:rPr>
        </w:r>
        <w:r w:rsidR="004A345C">
          <w:rPr>
            <w:noProof/>
            <w:webHidden/>
          </w:rPr>
          <w:fldChar w:fldCharType="separate"/>
        </w:r>
        <w:r w:rsidR="004A345C">
          <w:rPr>
            <w:noProof/>
            <w:webHidden/>
          </w:rPr>
          <w:t>17</w:t>
        </w:r>
        <w:r w:rsidR="004A345C">
          <w:rPr>
            <w:noProof/>
            <w:webHidden/>
          </w:rPr>
          <w:fldChar w:fldCharType="end"/>
        </w:r>
      </w:hyperlink>
    </w:p>
    <w:p w:rsidR="004A345C" w:rsidRDefault="00BE656B">
      <w:pPr>
        <w:pStyle w:val="TOC3"/>
        <w:rPr>
          <w:rFonts w:eastAsiaTheme="minorEastAsia"/>
          <w:noProof/>
        </w:rPr>
      </w:pPr>
      <w:hyperlink w:anchor="_Toc465956774" w:history="1">
        <w:r w:rsidR="004A345C" w:rsidRPr="005C177E">
          <w:rPr>
            <w:rStyle w:val="Hyperlink"/>
            <w:noProof/>
          </w:rPr>
          <w:t>Establish Communication Plan with other Source Water Users</w:t>
        </w:r>
        <w:r w:rsidR="004A345C">
          <w:rPr>
            <w:noProof/>
            <w:webHidden/>
          </w:rPr>
          <w:tab/>
        </w:r>
        <w:r w:rsidR="004A345C">
          <w:rPr>
            <w:noProof/>
            <w:webHidden/>
          </w:rPr>
          <w:fldChar w:fldCharType="begin"/>
        </w:r>
        <w:r w:rsidR="004A345C">
          <w:rPr>
            <w:noProof/>
            <w:webHidden/>
          </w:rPr>
          <w:instrText xml:space="preserve"> PAGEREF _Toc465956774 \h </w:instrText>
        </w:r>
        <w:r w:rsidR="004A345C">
          <w:rPr>
            <w:noProof/>
            <w:webHidden/>
          </w:rPr>
        </w:r>
        <w:r w:rsidR="004A345C">
          <w:rPr>
            <w:noProof/>
            <w:webHidden/>
          </w:rPr>
          <w:fldChar w:fldCharType="separate"/>
        </w:r>
        <w:r w:rsidR="004A345C">
          <w:rPr>
            <w:noProof/>
            <w:webHidden/>
          </w:rPr>
          <w:t>17</w:t>
        </w:r>
        <w:r w:rsidR="004A345C">
          <w:rPr>
            <w:noProof/>
            <w:webHidden/>
          </w:rPr>
          <w:fldChar w:fldCharType="end"/>
        </w:r>
      </w:hyperlink>
    </w:p>
    <w:p w:rsidR="004A345C" w:rsidRDefault="00BE656B">
      <w:pPr>
        <w:pStyle w:val="TOC3"/>
        <w:rPr>
          <w:rFonts w:eastAsiaTheme="minorEastAsia"/>
          <w:noProof/>
        </w:rPr>
      </w:pPr>
      <w:hyperlink w:anchor="_Toc465956775" w:history="1">
        <w:r w:rsidR="004A345C" w:rsidRPr="005C177E">
          <w:rPr>
            <w:rStyle w:val="Hyperlink"/>
            <w:noProof/>
          </w:rPr>
          <w:t>Communication with Stakeholders</w:t>
        </w:r>
        <w:r w:rsidR="004A345C">
          <w:rPr>
            <w:noProof/>
            <w:webHidden/>
          </w:rPr>
          <w:tab/>
        </w:r>
        <w:r w:rsidR="004A345C">
          <w:rPr>
            <w:noProof/>
            <w:webHidden/>
          </w:rPr>
          <w:fldChar w:fldCharType="begin"/>
        </w:r>
        <w:r w:rsidR="004A345C">
          <w:rPr>
            <w:noProof/>
            <w:webHidden/>
          </w:rPr>
          <w:instrText xml:space="preserve"> PAGEREF _Toc465956775 \h </w:instrText>
        </w:r>
        <w:r w:rsidR="004A345C">
          <w:rPr>
            <w:noProof/>
            <w:webHidden/>
          </w:rPr>
        </w:r>
        <w:r w:rsidR="004A345C">
          <w:rPr>
            <w:noProof/>
            <w:webHidden/>
          </w:rPr>
          <w:fldChar w:fldCharType="separate"/>
        </w:r>
        <w:r w:rsidR="004A345C">
          <w:rPr>
            <w:noProof/>
            <w:webHidden/>
          </w:rPr>
          <w:t>17</w:t>
        </w:r>
        <w:r w:rsidR="004A345C">
          <w:rPr>
            <w:noProof/>
            <w:webHidden/>
          </w:rPr>
          <w:fldChar w:fldCharType="end"/>
        </w:r>
      </w:hyperlink>
    </w:p>
    <w:p w:rsidR="004A345C" w:rsidRDefault="00BE656B">
      <w:pPr>
        <w:pStyle w:val="TOC2"/>
        <w:rPr>
          <w:rFonts w:eastAsiaTheme="minorEastAsia"/>
          <w:noProof/>
        </w:rPr>
      </w:pPr>
      <w:hyperlink w:anchor="_Toc465956776" w:history="1">
        <w:r w:rsidR="004A345C" w:rsidRPr="005C177E">
          <w:rPr>
            <w:rStyle w:val="Hyperlink"/>
            <w:noProof/>
          </w:rPr>
          <w:t>2.2 Monitoring the Early Warning Signs</w:t>
        </w:r>
        <w:r w:rsidR="004A345C">
          <w:rPr>
            <w:noProof/>
            <w:webHidden/>
          </w:rPr>
          <w:tab/>
        </w:r>
        <w:r w:rsidR="004A345C">
          <w:rPr>
            <w:noProof/>
            <w:webHidden/>
          </w:rPr>
          <w:fldChar w:fldCharType="begin"/>
        </w:r>
        <w:r w:rsidR="004A345C">
          <w:rPr>
            <w:noProof/>
            <w:webHidden/>
          </w:rPr>
          <w:instrText xml:space="preserve"> PAGEREF _Toc465956776 \h </w:instrText>
        </w:r>
        <w:r w:rsidR="004A345C">
          <w:rPr>
            <w:noProof/>
            <w:webHidden/>
          </w:rPr>
        </w:r>
        <w:r w:rsidR="004A345C">
          <w:rPr>
            <w:noProof/>
            <w:webHidden/>
          </w:rPr>
          <w:fldChar w:fldCharType="separate"/>
        </w:r>
        <w:r w:rsidR="004A345C">
          <w:rPr>
            <w:noProof/>
            <w:webHidden/>
          </w:rPr>
          <w:t>18</w:t>
        </w:r>
        <w:r w:rsidR="004A345C">
          <w:rPr>
            <w:noProof/>
            <w:webHidden/>
          </w:rPr>
          <w:fldChar w:fldCharType="end"/>
        </w:r>
      </w:hyperlink>
    </w:p>
    <w:p w:rsidR="004A345C" w:rsidRDefault="00BE656B">
      <w:pPr>
        <w:pStyle w:val="TOC3"/>
        <w:rPr>
          <w:rFonts w:eastAsiaTheme="minorEastAsia"/>
          <w:noProof/>
        </w:rPr>
      </w:pPr>
      <w:hyperlink w:anchor="_Toc465956777" w:history="1">
        <w:r w:rsidR="004A345C" w:rsidRPr="005C177E">
          <w:rPr>
            <w:rStyle w:val="Hyperlink"/>
            <w:noProof/>
          </w:rPr>
          <w:t>Early Indicators of a Cyanobacterial Bloom</w:t>
        </w:r>
        <w:r w:rsidR="004A345C">
          <w:rPr>
            <w:noProof/>
            <w:webHidden/>
          </w:rPr>
          <w:tab/>
        </w:r>
        <w:r w:rsidR="004A345C">
          <w:rPr>
            <w:noProof/>
            <w:webHidden/>
          </w:rPr>
          <w:fldChar w:fldCharType="begin"/>
        </w:r>
        <w:r w:rsidR="004A345C">
          <w:rPr>
            <w:noProof/>
            <w:webHidden/>
          </w:rPr>
          <w:instrText xml:space="preserve"> PAGEREF _Toc465956777 \h </w:instrText>
        </w:r>
        <w:r w:rsidR="004A345C">
          <w:rPr>
            <w:noProof/>
            <w:webHidden/>
          </w:rPr>
        </w:r>
        <w:r w:rsidR="004A345C">
          <w:rPr>
            <w:noProof/>
            <w:webHidden/>
          </w:rPr>
          <w:fldChar w:fldCharType="separate"/>
        </w:r>
        <w:r w:rsidR="004A345C">
          <w:rPr>
            <w:noProof/>
            <w:webHidden/>
          </w:rPr>
          <w:t>18</w:t>
        </w:r>
        <w:r w:rsidR="004A345C">
          <w:rPr>
            <w:noProof/>
            <w:webHidden/>
          </w:rPr>
          <w:fldChar w:fldCharType="end"/>
        </w:r>
      </w:hyperlink>
    </w:p>
    <w:p w:rsidR="004A345C" w:rsidRDefault="00BE656B">
      <w:pPr>
        <w:pStyle w:val="TOC2"/>
        <w:rPr>
          <w:rFonts w:eastAsiaTheme="minorEastAsia"/>
          <w:noProof/>
        </w:rPr>
      </w:pPr>
      <w:hyperlink w:anchor="_Toc465956778" w:history="1">
        <w:r w:rsidR="004A345C" w:rsidRPr="005C177E">
          <w:rPr>
            <w:rStyle w:val="Hyperlink"/>
            <w:noProof/>
          </w:rPr>
          <w:t>2.3 Immediate Actions if a Bloom is Suspected</w:t>
        </w:r>
        <w:r w:rsidR="004A345C">
          <w:rPr>
            <w:noProof/>
            <w:webHidden/>
          </w:rPr>
          <w:tab/>
        </w:r>
        <w:r w:rsidR="004A345C">
          <w:rPr>
            <w:noProof/>
            <w:webHidden/>
          </w:rPr>
          <w:fldChar w:fldCharType="begin"/>
        </w:r>
        <w:r w:rsidR="004A345C">
          <w:rPr>
            <w:noProof/>
            <w:webHidden/>
          </w:rPr>
          <w:instrText xml:space="preserve"> PAGEREF _Toc465956778 \h </w:instrText>
        </w:r>
        <w:r w:rsidR="004A345C">
          <w:rPr>
            <w:noProof/>
            <w:webHidden/>
          </w:rPr>
        </w:r>
        <w:r w:rsidR="004A345C">
          <w:rPr>
            <w:noProof/>
            <w:webHidden/>
          </w:rPr>
          <w:fldChar w:fldCharType="separate"/>
        </w:r>
        <w:r w:rsidR="004A345C">
          <w:rPr>
            <w:noProof/>
            <w:webHidden/>
          </w:rPr>
          <w:t>19</w:t>
        </w:r>
        <w:r w:rsidR="004A345C">
          <w:rPr>
            <w:noProof/>
            <w:webHidden/>
          </w:rPr>
          <w:fldChar w:fldCharType="end"/>
        </w:r>
      </w:hyperlink>
    </w:p>
    <w:p w:rsidR="004A345C" w:rsidRDefault="00BE656B">
      <w:pPr>
        <w:pStyle w:val="TOC3"/>
        <w:rPr>
          <w:rFonts w:eastAsiaTheme="minorEastAsia"/>
          <w:noProof/>
        </w:rPr>
      </w:pPr>
      <w:hyperlink w:anchor="_Toc465956779" w:history="1">
        <w:r w:rsidR="004A345C" w:rsidRPr="005C177E">
          <w:rPr>
            <w:rStyle w:val="Hyperlink"/>
            <w:noProof/>
          </w:rPr>
          <w:t>Monitoring Actions in Response to Early Warning Signs</w:t>
        </w:r>
        <w:r w:rsidR="004A345C">
          <w:rPr>
            <w:noProof/>
            <w:webHidden/>
          </w:rPr>
          <w:tab/>
        </w:r>
        <w:r w:rsidR="004A345C">
          <w:rPr>
            <w:noProof/>
            <w:webHidden/>
          </w:rPr>
          <w:fldChar w:fldCharType="begin"/>
        </w:r>
        <w:r w:rsidR="004A345C">
          <w:rPr>
            <w:noProof/>
            <w:webHidden/>
          </w:rPr>
          <w:instrText xml:space="preserve"> PAGEREF _Toc465956779 \h </w:instrText>
        </w:r>
        <w:r w:rsidR="004A345C">
          <w:rPr>
            <w:noProof/>
            <w:webHidden/>
          </w:rPr>
        </w:r>
        <w:r w:rsidR="004A345C">
          <w:rPr>
            <w:noProof/>
            <w:webHidden/>
          </w:rPr>
          <w:fldChar w:fldCharType="separate"/>
        </w:r>
        <w:r w:rsidR="004A345C">
          <w:rPr>
            <w:noProof/>
            <w:webHidden/>
          </w:rPr>
          <w:t>19</w:t>
        </w:r>
        <w:r w:rsidR="004A345C">
          <w:rPr>
            <w:noProof/>
            <w:webHidden/>
          </w:rPr>
          <w:fldChar w:fldCharType="end"/>
        </w:r>
      </w:hyperlink>
    </w:p>
    <w:p w:rsidR="004A345C" w:rsidRDefault="00BE656B">
      <w:pPr>
        <w:pStyle w:val="TOC3"/>
        <w:rPr>
          <w:rFonts w:eastAsiaTheme="minorEastAsia"/>
          <w:noProof/>
        </w:rPr>
      </w:pPr>
      <w:hyperlink w:anchor="_Toc465956780" w:history="1">
        <w:r w:rsidR="004A345C" w:rsidRPr="005C177E">
          <w:rPr>
            <w:rStyle w:val="Hyperlink"/>
            <w:noProof/>
          </w:rPr>
          <w:t>Communication Actions in Response to Early Warning Signs</w:t>
        </w:r>
        <w:r w:rsidR="004A345C">
          <w:rPr>
            <w:noProof/>
            <w:webHidden/>
          </w:rPr>
          <w:tab/>
        </w:r>
        <w:r w:rsidR="004A345C">
          <w:rPr>
            <w:noProof/>
            <w:webHidden/>
          </w:rPr>
          <w:fldChar w:fldCharType="begin"/>
        </w:r>
        <w:r w:rsidR="004A345C">
          <w:rPr>
            <w:noProof/>
            <w:webHidden/>
          </w:rPr>
          <w:instrText xml:space="preserve"> PAGEREF _Toc465956780 \h </w:instrText>
        </w:r>
        <w:r w:rsidR="004A345C">
          <w:rPr>
            <w:noProof/>
            <w:webHidden/>
          </w:rPr>
        </w:r>
        <w:r w:rsidR="004A345C">
          <w:rPr>
            <w:noProof/>
            <w:webHidden/>
          </w:rPr>
          <w:fldChar w:fldCharType="separate"/>
        </w:r>
        <w:r w:rsidR="004A345C">
          <w:rPr>
            <w:noProof/>
            <w:webHidden/>
          </w:rPr>
          <w:t>19</w:t>
        </w:r>
        <w:r w:rsidR="004A345C">
          <w:rPr>
            <w:noProof/>
            <w:webHidden/>
          </w:rPr>
          <w:fldChar w:fldCharType="end"/>
        </w:r>
      </w:hyperlink>
    </w:p>
    <w:p w:rsidR="004A345C" w:rsidRDefault="00BE656B">
      <w:pPr>
        <w:pStyle w:val="TOC3"/>
        <w:rPr>
          <w:rFonts w:eastAsiaTheme="minorEastAsia"/>
          <w:noProof/>
        </w:rPr>
      </w:pPr>
      <w:hyperlink w:anchor="_Toc465956781" w:history="1">
        <w:r w:rsidR="004A345C" w:rsidRPr="005C177E">
          <w:rPr>
            <w:rStyle w:val="Hyperlink"/>
            <w:noProof/>
          </w:rPr>
          <w:t>Source Water Mitigation Actions in Response to Early Warning Signs</w:t>
        </w:r>
        <w:r w:rsidR="004A345C">
          <w:rPr>
            <w:noProof/>
            <w:webHidden/>
          </w:rPr>
          <w:tab/>
        </w:r>
        <w:r w:rsidR="004A345C">
          <w:rPr>
            <w:noProof/>
            <w:webHidden/>
          </w:rPr>
          <w:fldChar w:fldCharType="begin"/>
        </w:r>
        <w:r w:rsidR="004A345C">
          <w:rPr>
            <w:noProof/>
            <w:webHidden/>
          </w:rPr>
          <w:instrText xml:space="preserve"> PAGEREF _Toc465956781 \h </w:instrText>
        </w:r>
        <w:r w:rsidR="004A345C">
          <w:rPr>
            <w:noProof/>
            <w:webHidden/>
          </w:rPr>
        </w:r>
        <w:r w:rsidR="004A345C">
          <w:rPr>
            <w:noProof/>
            <w:webHidden/>
          </w:rPr>
          <w:fldChar w:fldCharType="separate"/>
        </w:r>
        <w:r w:rsidR="004A345C">
          <w:rPr>
            <w:noProof/>
            <w:webHidden/>
          </w:rPr>
          <w:t>19</w:t>
        </w:r>
        <w:r w:rsidR="004A345C">
          <w:rPr>
            <w:noProof/>
            <w:webHidden/>
          </w:rPr>
          <w:fldChar w:fldCharType="end"/>
        </w:r>
      </w:hyperlink>
    </w:p>
    <w:p w:rsidR="004A345C" w:rsidRDefault="00BE656B">
      <w:pPr>
        <w:pStyle w:val="TOC1"/>
        <w:tabs>
          <w:tab w:val="right" w:leader="dot" w:pos="9350"/>
        </w:tabs>
        <w:rPr>
          <w:rFonts w:eastAsiaTheme="minorEastAsia"/>
          <w:noProof/>
        </w:rPr>
      </w:pPr>
      <w:hyperlink w:anchor="_Toc465956782" w:history="1">
        <w:r w:rsidR="004A345C" w:rsidRPr="005C177E">
          <w:rPr>
            <w:rStyle w:val="Hyperlink"/>
            <w:noProof/>
          </w:rPr>
          <w:t>Step 3: Raw Water Cyanotoxin Monitoring and Treatment Adjustments</w:t>
        </w:r>
        <w:r w:rsidR="004A345C">
          <w:rPr>
            <w:noProof/>
            <w:webHidden/>
          </w:rPr>
          <w:tab/>
        </w:r>
        <w:r w:rsidR="004A345C">
          <w:rPr>
            <w:noProof/>
            <w:webHidden/>
          </w:rPr>
          <w:fldChar w:fldCharType="begin"/>
        </w:r>
        <w:r w:rsidR="004A345C">
          <w:rPr>
            <w:noProof/>
            <w:webHidden/>
          </w:rPr>
          <w:instrText xml:space="preserve"> PAGEREF _Toc465956782 \h </w:instrText>
        </w:r>
        <w:r w:rsidR="004A345C">
          <w:rPr>
            <w:noProof/>
            <w:webHidden/>
          </w:rPr>
        </w:r>
        <w:r w:rsidR="004A345C">
          <w:rPr>
            <w:noProof/>
            <w:webHidden/>
          </w:rPr>
          <w:fldChar w:fldCharType="separate"/>
        </w:r>
        <w:r w:rsidR="004A345C">
          <w:rPr>
            <w:noProof/>
            <w:webHidden/>
          </w:rPr>
          <w:t>20</w:t>
        </w:r>
        <w:r w:rsidR="004A345C">
          <w:rPr>
            <w:noProof/>
            <w:webHidden/>
          </w:rPr>
          <w:fldChar w:fldCharType="end"/>
        </w:r>
      </w:hyperlink>
    </w:p>
    <w:p w:rsidR="004A345C" w:rsidRDefault="00BE656B">
      <w:pPr>
        <w:pStyle w:val="TOC2"/>
        <w:rPr>
          <w:rFonts w:eastAsiaTheme="minorEastAsia"/>
          <w:noProof/>
        </w:rPr>
      </w:pPr>
      <w:hyperlink w:anchor="_Toc465956783" w:history="1">
        <w:r w:rsidR="004A345C" w:rsidRPr="005C177E">
          <w:rPr>
            <w:rStyle w:val="Hyperlink"/>
            <w:noProof/>
          </w:rPr>
          <w:t>Monitoring if Cyanobacteria are Identified or Suspected</w:t>
        </w:r>
        <w:r w:rsidR="004A345C">
          <w:rPr>
            <w:noProof/>
            <w:webHidden/>
          </w:rPr>
          <w:tab/>
        </w:r>
        <w:r w:rsidR="004A345C">
          <w:rPr>
            <w:noProof/>
            <w:webHidden/>
          </w:rPr>
          <w:fldChar w:fldCharType="begin"/>
        </w:r>
        <w:r w:rsidR="004A345C">
          <w:rPr>
            <w:noProof/>
            <w:webHidden/>
          </w:rPr>
          <w:instrText xml:space="preserve"> PAGEREF _Toc465956783 \h </w:instrText>
        </w:r>
        <w:r w:rsidR="004A345C">
          <w:rPr>
            <w:noProof/>
            <w:webHidden/>
          </w:rPr>
        </w:r>
        <w:r w:rsidR="004A345C">
          <w:rPr>
            <w:noProof/>
            <w:webHidden/>
          </w:rPr>
          <w:fldChar w:fldCharType="separate"/>
        </w:r>
        <w:r w:rsidR="004A345C">
          <w:rPr>
            <w:noProof/>
            <w:webHidden/>
          </w:rPr>
          <w:t>20</w:t>
        </w:r>
        <w:r w:rsidR="004A345C">
          <w:rPr>
            <w:noProof/>
            <w:webHidden/>
          </w:rPr>
          <w:fldChar w:fldCharType="end"/>
        </w:r>
      </w:hyperlink>
    </w:p>
    <w:p w:rsidR="004A345C" w:rsidRDefault="00BE656B">
      <w:pPr>
        <w:pStyle w:val="TOC2"/>
        <w:rPr>
          <w:rFonts w:eastAsiaTheme="minorEastAsia"/>
          <w:noProof/>
        </w:rPr>
      </w:pPr>
      <w:hyperlink w:anchor="_Toc465956784" w:history="1">
        <w:r w:rsidR="004A345C" w:rsidRPr="005C177E">
          <w:rPr>
            <w:rStyle w:val="Hyperlink"/>
            <w:noProof/>
          </w:rPr>
          <w:t>Operational Adjustments Based on Raw Water Cyanotoxin Measurements</w:t>
        </w:r>
        <w:r w:rsidR="004A345C">
          <w:rPr>
            <w:noProof/>
            <w:webHidden/>
          </w:rPr>
          <w:tab/>
        </w:r>
        <w:r w:rsidR="004A345C">
          <w:rPr>
            <w:noProof/>
            <w:webHidden/>
          </w:rPr>
          <w:fldChar w:fldCharType="begin"/>
        </w:r>
        <w:r w:rsidR="004A345C">
          <w:rPr>
            <w:noProof/>
            <w:webHidden/>
          </w:rPr>
          <w:instrText xml:space="preserve"> PAGEREF _Toc465956784 \h </w:instrText>
        </w:r>
        <w:r w:rsidR="004A345C">
          <w:rPr>
            <w:noProof/>
            <w:webHidden/>
          </w:rPr>
        </w:r>
        <w:r w:rsidR="004A345C">
          <w:rPr>
            <w:noProof/>
            <w:webHidden/>
          </w:rPr>
          <w:fldChar w:fldCharType="separate"/>
        </w:r>
        <w:r w:rsidR="004A345C">
          <w:rPr>
            <w:noProof/>
            <w:webHidden/>
          </w:rPr>
          <w:t>20</w:t>
        </w:r>
        <w:r w:rsidR="004A345C">
          <w:rPr>
            <w:noProof/>
            <w:webHidden/>
          </w:rPr>
          <w:fldChar w:fldCharType="end"/>
        </w:r>
      </w:hyperlink>
    </w:p>
    <w:p w:rsidR="004A345C" w:rsidRDefault="00BE656B">
      <w:pPr>
        <w:pStyle w:val="TOC2"/>
        <w:rPr>
          <w:rFonts w:eastAsiaTheme="minorEastAsia"/>
          <w:noProof/>
        </w:rPr>
      </w:pPr>
      <w:hyperlink w:anchor="_Toc465956785" w:history="1">
        <w:r w:rsidR="004A345C" w:rsidRPr="005C177E">
          <w:rPr>
            <w:rStyle w:val="Hyperlink"/>
            <w:noProof/>
          </w:rPr>
          <w:t>Communications Based on Raw Water Cyanotoxin Measurements</w:t>
        </w:r>
        <w:r w:rsidR="004A345C">
          <w:rPr>
            <w:noProof/>
            <w:webHidden/>
          </w:rPr>
          <w:tab/>
        </w:r>
        <w:r w:rsidR="004A345C">
          <w:rPr>
            <w:noProof/>
            <w:webHidden/>
          </w:rPr>
          <w:fldChar w:fldCharType="begin"/>
        </w:r>
        <w:r w:rsidR="004A345C">
          <w:rPr>
            <w:noProof/>
            <w:webHidden/>
          </w:rPr>
          <w:instrText xml:space="preserve"> PAGEREF _Toc465956785 \h </w:instrText>
        </w:r>
        <w:r w:rsidR="004A345C">
          <w:rPr>
            <w:noProof/>
            <w:webHidden/>
          </w:rPr>
        </w:r>
        <w:r w:rsidR="004A345C">
          <w:rPr>
            <w:noProof/>
            <w:webHidden/>
          </w:rPr>
          <w:fldChar w:fldCharType="separate"/>
        </w:r>
        <w:r w:rsidR="004A345C">
          <w:rPr>
            <w:noProof/>
            <w:webHidden/>
          </w:rPr>
          <w:t>21</w:t>
        </w:r>
        <w:r w:rsidR="004A345C">
          <w:rPr>
            <w:noProof/>
            <w:webHidden/>
          </w:rPr>
          <w:fldChar w:fldCharType="end"/>
        </w:r>
      </w:hyperlink>
    </w:p>
    <w:p w:rsidR="004A345C" w:rsidRDefault="00BE656B">
      <w:pPr>
        <w:pStyle w:val="TOC1"/>
        <w:tabs>
          <w:tab w:val="right" w:leader="dot" w:pos="9350"/>
        </w:tabs>
        <w:rPr>
          <w:rFonts w:eastAsiaTheme="minorEastAsia"/>
          <w:noProof/>
        </w:rPr>
      </w:pPr>
      <w:hyperlink w:anchor="_Toc465956786" w:history="1">
        <w:r w:rsidR="004A345C" w:rsidRPr="005C177E">
          <w:rPr>
            <w:rStyle w:val="Hyperlink"/>
            <w:noProof/>
          </w:rPr>
          <w:t>Step 4: Finished Water Cyanotoxin Monitoring and Treatment Adjustments</w:t>
        </w:r>
        <w:r w:rsidR="004A345C">
          <w:rPr>
            <w:noProof/>
            <w:webHidden/>
          </w:rPr>
          <w:tab/>
        </w:r>
        <w:r w:rsidR="004A345C">
          <w:rPr>
            <w:noProof/>
            <w:webHidden/>
          </w:rPr>
          <w:fldChar w:fldCharType="begin"/>
        </w:r>
        <w:r w:rsidR="004A345C">
          <w:rPr>
            <w:noProof/>
            <w:webHidden/>
          </w:rPr>
          <w:instrText xml:space="preserve"> PAGEREF _Toc465956786 \h </w:instrText>
        </w:r>
        <w:r w:rsidR="004A345C">
          <w:rPr>
            <w:noProof/>
            <w:webHidden/>
          </w:rPr>
        </w:r>
        <w:r w:rsidR="004A345C">
          <w:rPr>
            <w:noProof/>
            <w:webHidden/>
          </w:rPr>
          <w:fldChar w:fldCharType="separate"/>
        </w:r>
        <w:r w:rsidR="004A345C">
          <w:rPr>
            <w:noProof/>
            <w:webHidden/>
          </w:rPr>
          <w:t>22</w:t>
        </w:r>
        <w:r w:rsidR="004A345C">
          <w:rPr>
            <w:noProof/>
            <w:webHidden/>
          </w:rPr>
          <w:fldChar w:fldCharType="end"/>
        </w:r>
      </w:hyperlink>
    </w:p>
    <w:p w:rsidR="004A345C" w:rsidRDefault="00BE656B">
      <w:pPr>
        <w:pStyle w:val="TOC2"/>
        <w:rPr>
          <w:rFonts w:eastAsiaTheme="minorEastAsia"/>
          <w:noProof/>
        </w:rPr>
      </w:pPr>
      <w:hyperlink w:anchor="_Toc465956787" w:history="1">
        <w:r w:rsidR="004A345C" w:rsidRPr="005C177E">
          <w:rPr>
            <w:rStyle w:val="Hyperlink"/>
            <w:noProof/>
          </w:rPr>
          <w:t>Finished Water Microcystins Monitoring</w:t>
        </w:r>
        <w:r w:rsidR="004A345C">
          <w:rPr>
            <w:noProof/>
            <w:webHidden/>
          </w:rPr>
          <w:tab/>
        </w:r>
        <w:r w:rsidR="004A345C">
          <w:rPr>
            <w:noProof/>
            <w:webHidden/>
          </w:rPr>
          <w:fldChar w:fldCharType="begin"/>
        </w:r>
        <w:r w:rsidR="004A345C">
          <w:rPr>
            <w:noProof/>
            <w:webHidden/>
          </w:rPr>
          <w:instrText xml:space="preserve"> PAGEREF _Toc465956787 \h </w:instrText>
        </w:r>
        <w:r w:rsidR="004A345C">
          <w:rPr>
            <w:noProof/>
            <w:webHidden/>
          </w:rPr>
        </w:r>
        <w:r w:rsidR="004A345C">
          <w:rPr>
            <w:noProof/>
            <w:webHidden/>
          </w:rPr>
          <w:fldChar w:fldCharType="separate"/>
        </w:r>
        <w:r w:rsidR="004A345C">
          <w:rPr>
            <w:noProof/>
            <w:webHidden/>
          </w:rPr>
          <w:t>22</w:t>
        </w:r>
        <w:r w:rsidR="004A345C">
          <w:rPr>
            <w:noProof/>
            <w:webHidden/>
          </w:rPr>
          <w:fldChar w:fldCharType="end"/>
        </w:r>
      </w:hyperlink>
    </w:p>
    <w:p w:rsidR="004A345C" w:rsidRDefault="00BE656B">
      <w:pPr>
        <w:pStyle w:val="TOC2"/>
        <w:rPr>
          <w:rFonts w:eastAsiaTheme="minorEastAsia"/>
          <w:noProof/>
        </w:rPr>
      </w:pPr>
      <w:hyperlink w:anchor="_Toc465956788" w:history="1">
        <w:r w:rsidR="004A345C" w:rsidRPr="005C177E">
          <w:rPr>
            <w:rStyle w:val="Hyperlink"/>
            <w:noProof/>
          </w:rPr>
          <w:t>Treatment</w:t>
        </w:r>
        <w:r w:rsidR="004A345C">
          <w:rPr>
            <w:noProof/>
            <w:webHidden/>
          </w:rPr>
          <w:tab/>
        </w:r>
        <w:r w:rsidR="004A345C">
          <w:rPr>
            <w:noProof/>
            <w:webHidden/>
          </w:rPr>
          <w:fldChar w:fldCharType="begin"/>
        </w:r>
        <w:r w:rsidR="004A345C">
          <w:rPr>
            <w:noProof/>
            <w:webHidden/>
          </w:rPr>
          <w:instrText xml:space="preserve"> PAGEREF _Toc465956788 \h </w:instrText>
        </w:r>
        <w:r w:rsidR="004A345C">
          <w:rPr>
            <w:noProof/>
            <w:webHidden/>
          </w:rPr>
        </w:r>
        <w:r w:rsidR="004A345C">
          <w:rPr>
            <w:noProof/>
            <w:webHidden/>
          </w:rPr>
          <w:fldChar w:fldCharType="separate"/>
        </w:r>
        <w:r w:rsidR="004A345C">
          <w:rPr>
            <w:noProof/>
            <w:webHidden/>
          </w:rPr>
          <w:t>23</w:t>
        </w:r>
        <w:r w:rsidR="004A345C">
          <w:rPr>
            <w:noProof/>
            <w:webHidden/>
          </w:rPr>
          <w:fldChar w:fldCharType="end"/>
        </w:r>
      </w:hyperlink>
    </w:p>
    <w:p w:rsidR="004A345C" w:rsidRDefault="00BE656B">
      <w:pPr>
        <w:pStyle w:val="TOC2"/>
        <w:rPr>
          <w:rFonts w:eastAsiaTheme="minorEastAsia"/>
          <w:noProof/>
        </w:rPr>
      </w:pPr>
      <w:hyperlink w:anchor="_Toc465956789" w:history="1">
        <w:r w:rsidR="004A345C" w:rsidRPr="005C177E">
          <w:rPr>
            <w:rStyle w:val="Hyperlink"/>
            <w:noProof/>
          </w:rPr>
          <w:t>Communications</w:t>
        </w:r>
        <w:r w:rsidR="004A345C">
          <w:rPr>
            <w:noProof/>
            <w:webHidden/>
          </w:rPr>
          <w:tab/>
        </w:r>
        <w:r w:rsidR="004A345C">
          <w:rPr>
            <w:noProof/>
            <w:webHidden/>
          </w:rPr>
          <w:fldChar w:fldCharType="begin"/>
        </w:r>
        <w:r w:rsidR="004A345C">
          <w:rPr>
            <w:noProof/>
            <w:webHidden/>
          </w:rPr>
          <w:instrText xml:space="preserve"> PAGEREF _Toc465956789 \h </w:instrText>
        </w:r>
        <w:r w:rsidR="004A345C">
          <w:rPr>
            <w:noProof/>
            <w:webHidden/>
          </w:rPr>
        </w:r>
        <w:r w:rsidR="004A345C">
          <w:rPr>
            <w:noProof/>
            <w:webHidden/>
          </w:rPr>
          <w:fldChar w:fldCharType="separate"/>
        </w:r>
        <w:r w:rsidR="004A345C">
          <w:rPr>
            <w:noProof/>
            <w:webHidden/>
          </w:rPr>
          <w:t>23</w:t>
        </w:r>
        <w:r w:rsidR="004A345C">
          <w:rPr>
            <w:noProof/>
            <w:webHidden/>
          </w:rPr>
          <w:fldChar w:fldCharType="end"/>
        </w:r>
      </w:hyperlink>
    </w:p>
    <w:p w:rsidR="004A345C" w:rsidRDefault="00BE656B">
      <w:pPr>
        <w:pStyle w:val="TOC1"/>
        <w:tabs>
          <w:tab w:val="right" w:leader="dot" w:pos="9350"/>
        </w:tabs>
        <w:rPr>
          <w:rFonts w:eastAsiaTheme="minorEastAsia"/>
          <w:noProof/>
        </w:rPr>
      </w:pPr>
      <w:hyperlink w:anchor="_Toc465956790" w:history="1">
        <w:r w:rsidR="004A345C" w:rsidRPr="005C177E">
          <w:rPr>
            <w:rStyle w:val="Hyperlink"/>
            <w:noProof/>
          </w:rPr>
          <w:t>Step 5: Continued Finished Water Cyanotoxin Monitoring, Treatment Adjustments and Public Communication</w:t>
        </w:r>
        <w:r w:rsidR="004A345C">
          <w:rPr>
            <w:noProof/>
            <w:webHidden/>
          </w:rPr>
          <w:tab/>
        </w:r>
        <w:r w:rsidR="004A345C">
          <w:rPr>
            <w:noProof/>
            <w:webHidden/>
          </w:rPr>
          <w:fldChar w:fldCharType="begin"/>
        </w:r>
        <w:r w:rsidR="004A345C">
          <w:rPr>
            <w:noProof/>
            <w:webHidden/>
          </w:rPr>
          <w:instrText xml:space="preserve"> PAGEREF _Toc465956790 \h </w:instrText>
        </w:r>
        <w:r w:rsidR="004A345C">
          <w:rPr>
            <w:noProof/>
            <w:webHidden/>
          </w:rPr>
        </w:r>
        <w:r w:rsidR="004A345C">
          <w:rPr>
            <w:noProof/>
            <w:webHidden/>
          </w:rPr>
          <w:fldChar w:fldCharType="separate"/>
        </w:r>
        <w:r w:rsidR="004A345C">
          <w:rPr>
            <w:noProof/>
            <w:webHidden/>
          </w:rPr>
          <w:t>24</w:t>
        </w:r>
        <w:r w:rsidR="004A345C">
          <w:rPr>
            <w:noProof/>
            <w:webHidden/>
          </w:rPr>
          <w:fldChar w:fldCharType="end"/>
        </w:r>
      </w:hyperlink>
    </w:p>
    <w:p w:rsidR="004A345C" w:rsidRDefault="00BE656B">
      <w:pPr>
        <w:pStyle w:val="TOC2"/>
        <w:rPr>
          <w:rFonts w:eastAsiaTheme="minorEastAsia"/>
          <w:noProof/>
        </w:rPr>
      </w:pPr>
      <w:hyperlink w:anchor="_Toc465956791" w:history="1">
        <w:r w:rsidR="004A345C" w:rsidRPr="005C177E">
          <w:rPr>
            <w:rStyle w:val="Hyperlink"/>
            <w:noProof/>
          </w:rPr>
          <w:t>Continued Finished Water Microcystins Monitoring</w:t>
        </w:r>
        <w:r w:rsidR="004A345C">
          <w:rPr>
            <w:noProof/>
            <w:webHidden/>
          </w:rPr>
          <w:tab/>
        </w:r>
        <w:r w:rsidR="004A345C">
          <w:rPr>
            <w:noProof/>
            <w:webHidden/>
          </w:rPr>
          <w:fldChar w:fldCharType="begin"/>
        </w:r>
        <w:r w:rsidR="004A345C">
          <w:rPr>
            <w:noProof/>
            <w:webHidden/>
          </w:rPr>
          <w:instrText xml:space="preserve"> PAGEREF _Toc465956791 \h </w:instrText>
        </w:r>
        <w:r w:rsidR="004A345C">
          <w:rPr>
            <w:noProof/>
            <w:webHidden/>
          </w:rPr>
        </w:r>
        <w:r w:rsidR="004A345C">
          <w:rPr>
            <w:noProof/>
            <w:webHidden/>
          </w:rPr>
          <w:fldChar w:fldCharType="separate"/>
        </w:r>
        <w:r w:rsidR="004A345C">
          <w:rPr>
            <w:noProof/>
            <w:webHidden/>
          </w:rPr>
          <w:t>24</w:t>
        </w:r>
        <w:r w:rsidR="004A345C">
          <w:rPr>
            <w:noProof/>
            <w:webHidden/>
          </w:rPr>
          <w:fldChar w:fldCharType="end"/>
        </w:r>
      </w:hyperlink>
    </w:p>
    <w:p w:rsidR="004A345C" w:rsidRDefault="00BE656B">
      <w:pPr>
        <w:pStyle w:val="TOC2"/>
        <w:rPr>
          <w:rFonts w:eastAsiaTheme="minorEastAsia"/>
          <w:noProof/>
        </w:rPr>
      </w:pPr>
      <w:hyperlink w:anchor="_Toc465956792" w:history="1">
        <w:r w:rsidR="004A345C" w:rsidRPr="005C177E">
          <w:rPr>
            <w:rStyle w:val="Hyperlink"/>
            <w:noProof/>
          </w:rPr>
          <w:t>Treatment</w:t>
        </w:r>
        <w:r w:rsidR="004A345C">
          <w:rPr>
            <w:noProof/>
            <w:webHidden/>
          </w:rPr>
          <w:tab/>
        </w:r>
        <w:r w:rsidR="004A345C">
          <w:rPr>
            <w:noProof/>
            <w:webHidden/>
          </w:rPr>
          <w:fldChar w:fldCharType="begin"/>
        </w:r>
        <w:r w:rsidR="004A345C">
          <w:rPr>
            <w:noProof/>
            <w:webHidden/>
          </w:rPr>
          <w:instrText xml:space="preserve"> PAGEREF _Toc465956792 \h </w:instrText>
        </w:r>
        <w:r w:rsidR="004A345C">
          <w:rPr>
            <w:noProof/>
            <w:webHidden/>
          </w:rPr>
        </w:r>
        <w:r w:rsidR="004A345C">
          <w:rPr>
            <w:noProof/>
            <w:webHidden/>
          </w:rPr>
          <w:fldChar w:fldCharType="separate"/>
        </w:r>
        <w:r w:rsidR="004A345C">
          <w:rPr>
            <w:noProof/>
            <w:webHidden/>
          </w:rPr>
          <w:t>24</w:t>
        </w:r>
        <w:r w:rsidR="004A345C">
          <w:rPr>
            <w:noProof/>
            <w:webHidden/>
          </w:rPr>
          <w:fldChar w:fldCharType="end"/>
        </w:r>
      </w:hyperlink>
    </w:p>
    <w:p w:rsidR="004A345C" w:rsidRDefault="00BE656B">
      <w:pPr>
        <w:pStyle w:val="TOC2"/>
        <w:rPr>
          <w:rFonts w:eastAsiaTheme="minorEastAsia"/>
          <w:noProof/>
        </w:rPr>
      </w:pPr>
      <w:hyperlink w:anchor="_Toc465956793" w:history="1">
        <w:r w:rsidR="004A345C" w:rsidRPr="005C177E">
          <w:rPr>
            <w:rStyle w:val="Hyperlink"/>
            <w:noProof/>
          </w:rPr>
          <w:t>Communications</w:t>
        </w:r>
        <w:r w:rsidR="004A345C">
          <w:rPr>
            <w:noProof/>
            <w:webHidden/>
          </w:rPr>
          <w:tab/>
        </w:r>
        <w:r w:rsidR="004A345C">
          <w:rPr>
            <w:noProof/>
            <w:webHidden/>
          </w:rPr>
          <w:fldChar w:fldCharType="begin"/>
        </w:r>
        <w:r w:rsidR="004A345C">
          <w:rPr>
            <w:noProof/>
            <w:webHidden/>
          </w:rPr>
          <w:instrText xml:space="preserve"> PAGEREF _Toc465956793 \h </w:instrText>
        </w:r>
        <w:r w:rsidR="004A345C">
          <w:rPr>
            <w:noProof/>
            <w:webHidden/>
          </w:rPr>
        </w:r>
        <w:r w:rsidR="004A345C">
          <w:rPr>
            <w:noProof/>
            <w:webHidden/>
          </w:rPr>
          <w:fldChar w:fldCharType="separate"/>
        </w:r>
        <w:r w:rsidR="004A345C">
          <w:rPr>
            <w:noProof/>
            <w:webHidden/>
          </w:rPr>
          <w:t>25</w:t>
        </w:r>
        <w:r w:rsidR="004A345C">
          <w:rPr>
            <w:noProof/>
            <w:webHidden/>
          </w:rPr>
          <w:fldChar w:fldCharType="end"/>
        </w:r>
      </w:hyperlink>
    </w:p>
    <w:p w:rsidR="004A345C" w:rsidRDefault="00BE656B">
      <w:pPr>
        <w:pStyle w:val="TOC1"/>
        <w:tabs>
          <w:tab w:val="right" w:leader="dot" w:pos="9350"/>
        </w:tabs>
        <w:rPr>
          <w:rFonts w:eastAsiaTheme="minorEastAsia"/>
          <w:noProof/>
        </w:rPr>
      </w:pPr>
      <w:hyperlink w:anchor="_Toc465956794" w:history="1">
        <w:r w:rsidR="004A345C" w:rsidRPr="005C177E">
          <w:rPr>
            <w:rStyle w:val="Hyperlink"/>
            <w:noProof/>
          </w:rPr>
          <w:t>Long-Term Activities</w:t>
        </w:r>
        <w:r w:rsidR="004A345C">
          <w:rPr>
            <w:noProof/>
            <w:webHidden/>
          </w:rPr>
          <w:tab/>
        </w:r>
        <w:r w:rsidR="004A345C">
          <w:rPr>
            <w:noProof/>
            <w:webHidden/>
          </w:rPr>
          <w:fldChar w:fldCharType="begin"/>
        </w:r>
        <w:r w:rsidR="004A345C">
          <w:rPr>
            <w:noProof/>
            <w:webHidden/>
          </w:rPr>
          <w:instrText xml:space="preserve"> PAGEREF _Toc465956794 \h </w:instrText>
        </w:r>
        <w:r w:rsidR="004A345C">
          <w:rPr>
            <w:noProof/>
            <w:webHidden/>
          </w:rPr>
        </w:r>
        <w:r w:rsidR="004A345C">
          <w:rPr>
            <w:noProof/>
            <w:webHidden/>
          </w:rPr>
          <w:fldChar w:fldCharType="separate"/>
        </w:r>
        <w:r w:rsidR="004A345C">
          <w:rPr>
            <w:noProof/>
            <w:webHidden/>
          </w:rPr>
          <w:t>26</w:t>
        </w:r>
        <w:r w:rsidR="004A345C">
          <w:rPr>
            <w:noProof/>
            <w:webHidden/>
          </w:rPr>
          <w:fldChar w:fldCharType="end"/>
        </w:r>
      </w:hyperlink>
    </w:p>
    <w:p w:rsidR="004A345C" w:rsidRDefault="00BE656B">
      <w:pPr>
        <w:pStyle w:val="TOC2"/>
        <w:rPr>
          <w:rFonts w:eastAsiaTheme="minorEastAsia"/>
          <w:noProof/>
        </w:rPr>
      </w:pPr>
      <w:hyperlink w:anchor="_Toc465956795" w:history="1">
        <w:r w:rsidR="004A345C" w:rsidRPr="005C177E">
          <w:rPr>
            <w:rStyle w:val="Hyperlink"/>
            <w:noProof/>
          </w:rPr>
          <w:t>Treatment Activities</w:t>
        </w:r>
        <w:r w:rsidR="004A345C">
          <w:rPr>
            <w:noProof/>
            <w:webHidden/>
          </w:rPr>
          <w:tab/>
        </w:r>
        <w:r w:rsidR="004A345C">
          <w:rPr>
            <w:noProof/>
            <w:webHidden/>
          </w:rPr>
          <w:fldChar w:fldCharType="begin"/>
        </w:r>
        <w:r w:rsidR="004A345C">
          <w:rPr>
            <w:noProof/>
            <w:webHidden/>
          </w:rPr>
          <w:instrText xml:space="preserve"> PAGEREF _Toc465956795 \h </w:instrText>
        </w:r>
        <w:r w:rsidR="004A345C">
          <w:rPr>
            <w:noProof/>
            <w:webHidden/>
          </w:rPr>
        </w:r>
        <w:r w:rsidR="004A345C">
          <w:rPr>
            <w:noProof/>
            <w:webHidden/>
          </w:rPr>
          <w:fldChar w:fldCharType="separate"/>
        </w:r>
        <w:r w:rsidR="004A345C">
          <w:rPr>
            <w:noProof/>
            <w:webHidden/>
          </w:rPr>
          <w:t>26</w:t>
        </w:r>
        <w:r w:rsidR="004A345C">
          <w:rPr>
            <w:noProof/>
            <w:webHidden/>
          </w:rPr>
          <w:fldChar w:fldCharType="end"/>
        </w:r>
      </w:hyperlink>
    </w:p>
    <w:p w:rsidR="004A345C" w:rsidRDefault="00BE656B">
      <w:pPr>
        <w:pStyle w:val="TOC2"/>
        <w:rPr>
          <w:rFonts w:eastAsiaTheme="minorEastAsia"/>
          <w:noProof/>
        </w:rPr>
      </w:pPr>
      <w:hyperlink w:anchor="_Toc465956796" w:history="1">
        <w:r w:rsidR="004A345C" w:rsidRPr="005C177E">
          <w:rPr>
            <w:rStyle w:val="Hyperlink"/>
            <w:noProof/>
          </w:rPr>
          <w:t>Monitoring Activities</w:t>
        </w:r>
        <w:r w:rsidR="004A345C">
          <w:rPr>
            <w:noProof/>
            <w:webHidden/>
          </w:rPr>
          <w:tab/>
        </w:r>
        <w:r w:rsidR="004A345C">
          <w:rPr>
            <w:noProof/>
            <w:webHidden/>
          </w:rPr>
          <w:fldChar w:fldCharType="begin"/>
        </w:r>
        <w:r w:rsidR="004A345C">
          <w:rPr>
            <w:noProof/>
            <w:webHidden/>
          </w:rPr>
          <w:instrText xml:space="preserve"> PAGEREF _Toc465956796 \h </w:instrText>
        </w:r>
        <w:r w:rsidR="004A345C">
          <w:rPr>
            <w:noProof/>
            <w:webHidden/>
          </w:rPr>
        </w:r>
        <w:r w:rsidR="004A345C">
          <w:rPr>
            <w:noProof/>
            <w:webHidden/>
          </w:rPr>
          <w:fldChar w:fldCharType="separate"/>
        </w:r>
        <w:r w:rsidR="004A345C">
          <w:rPr>
            <w:noProof/>
            <w:webHidden/>
          </w:rPr>
          <w:t>26</w:t>
        </w:r>
        <w:r w:rsidR="004A345C">
          <w:rPr>
            <w:noProof/>
            <w:webHidden/>
          </w:rPr>
          <w:fldChar w:fldCharType="end"/>
        </w:r>
      </w:hyperlink>
    </w:p>
    <w:p w:rsidR="004A345C" w:rsidRDefault="00BE656B">
      <w:pPr>
        <w:pStyle w:val="TOC2"/>
        <w:rPr>
          <w:rFonts w:eastAsiaTheme="minorEastAsia"/>
          <w:noProof/>
        </w:rPr>
      </w:pPr>
      <w:hyperlink w:anchor="_Toc465956797" w:history="1">
        <w:r w:rsidR="004A345C" w:rsidRPr="005C177E">
          <w:rPr>
            <w:rStyle w:val="Hyperlink"/>
            <w:noProof/>
          </w:rPr>
          <w:t>Source Water Protection Management Approaches</w:t>
        </w:r>
        <w:r w:rsidR="004A345C">
          <w:rPr>
            <w:noProof/>
            <w:webHidden/>
          </w:rPr>
          <w:tab/>
        </w:r>
        <w:r w:rsidR="004A345C">
          <w:rPr>
            <w:noProof/>
            <w:webHidden/>
          </w:rPr>
          <w:fldChar w:fldCharType="begin"/>
        </w:r>
        <w:r w:rsidR="004A345C">
          <w:rPr>
            <w:noProof/>
            <w:webHidden/>
          </w:rPr>
          <w:instrText xml:space="preserve"> PAGEREF _Toc465956797 \h </w:instrText>
        </w:r>
        <w:r w:rsidR="004A345C">
          <w:rPr>
            <w:noProof/>
            <w:webHidden/>
          </w:rPr>
        </w:r>
        <w:r w:rsidR="004A345C">
          <w:rPr>
            <w:noProof/>
            <w:webHidden/>
          </w:rPr>
          <w:fldChar w:fldCharType="separate"/>
        </w:r>
        <w:r w:rsidR="004A345C">
          <w:rPr>
            <w:noProof/>
            <w:webHidden/>
          </w:rPr>
          <w:t>26</w:t>
        </w:r>
        <w:r w:rsidR="004A345C">
          <w:rPr>
            <w:noProof/>
            <w:webHidden/>
          </w:rPr>
          <w:fldChar w:fldCharType="end"/>
        </w:r>
      </w:hyperlink>
    </w:p>
    <w:p w:rsidR="004A345C" w:rsidRDefault="00BE656B">
      <w:pPr>
        <w:pStyle w:val="TOC1"/>
        <w:tabs>
          <w:tab w:val="right" w:leader="dot" w:pos="9350"/>
        </w:tabs>
        <w:rPr>
          <w:rFonts w:eastAsiaTheme="minorEastAsia"/>
          <w:noProof/>
        </w:rPr>
      </w:pPr>
      <w:hyperlink w:anchor="_Toc465956798" w:history="1">
        <w:r w:rsidR="004A345C" w:rsidRPr="005C177E">
          <w:rPr>
            <w:rStyle w:val="Hyperlink"/>
            <w:noProof/>
          </w:rPr>
          <w:t>References</w:t>
        </w:r>
        <w:r w:rsidR="004A345C">
          <w:rPr>
            <w:noProof/>
            <w:webHidden/>
          </w:rPr>
          <w:tab/>
        </w:r>
        <w:r w:rsidR="004A345C">
          <w:rPr>
            <w:noProof/>
            <w:webHidden/>
          </w:rPr>
          <w:fldChar w:fldCharType="begin"/>
        </w:r>
        <w:r w:rsidR="004A345C">
          <w:rPr>
            <w:noProof/>
            <w:webHidden/>
          </w:rPr>
          <w:instrText xml:space="preserve"> PAGEREF _Toc465956798 \h </w:instrText>
        </w:r>
        <w:r w:rsidR="004A345C">
          <w:rPr>
            <w:noProof/>
            <w:webHidden/>
          </w:rPr>
        </w:r>
        <w:r w:rsidR="004A345C">
          <w:rPr>
            <w:noProof/>
            <w:webHidden/>
          </w:rPr>
          <w:fldChar w:fldCharType="separate"/>
        </w:r>
        <w:r w:rsidR="004A345C">
          <w:rPr>
            <w:noProof/>
            <w:webHidden/>
          </w:rPr>
          <w:t>28</w:t>
        </w:r>
        <w:r w:rsidR="004A345C">
          <w:rPr>
            <w:noProof/>
            <w:webHidden/>
          </w:rPr>
          <w:fldChar w:fldCharType="end"/>
        </w:r>
      </w:hyperlink>
    </w:p>
    <w:p w:rsidR="000D121F" w:rsidRDefault="000D121F" w:rsidP="000D121F">
      <w:pPr>
        <w:pStyle w:val="INTROSheetHeader"/>
      </w:pPr>
      <w:r>
        <w:fldChar w:fldCharType="end"/>
      </w:r>
      <w:bookmarkStart w:id="2" w:name="_Toc464635548"/>
      <w:bookmarkStart w:id="3" w:name="_Toc464635846"/>
      <w:r>
        <w:t>Appendices</w:t>
      </w:r>
      <w:bookmarkEnd w:id="2"/>
      <w:bookmarkEnd w:id="3"/>
    </w:p>
    <w:p w:rsidR="004A345C" w:rsidRDefault="000D121F">
      <w:pPr>
        <w:pStyle w:val="TableofFigures"/>
        <w:tabs>
          <w:tab w:val="right" w:leader="dot" w:pos="9350"/>
        </w:tabs>
        <w:rPr>
          <w:rFonts w:eastAsiaTheme="minorEastAsia"/>
          <w:noProof/>
        </w:rPr>
      </w:pPr>
      <w:r>
        <w:fldChar w:fldCharType="begin"/>
      </w:r>
      <w:r>
        <w:instrText xml:space="preserve"> TOC \h \z \t "ApendixHeader" \c </w:instrText>
      </w:r>
      <w:r>
        <w:fldChar w:fldCharType="separate"/>
      </w:r>
      <w:hyperlink w:anchor="_Toc465956799" w:history="1">
        <w:r w:rsidR="004A345C" w:rsidRPr="004178B7">
          <w:rPr>
            <w:rStyle w:val="Hyperlink"/>
            <w:noProof/>
          </w:rPr>
          <w:t>Appendix A Cyanotoxin Management Flowchart</w:t>
        </w:r>
        <w:r w:rsidR="004A345C">
          <w:rPr>
            <w:noProof/>
            <w:webHidden/>
          </w:rPr>
          <w:tab/>
        </w:r>
        <w:r w:rsidR="004A345C">
          <w:rPr>
            <w:noProof/>
            <w:webHidden/>
          </w:rPr>
          <w:fldChar w:fldCharType="begin"/>
        </w:r>
        <w:r w:rsidR="004A345C">
          <w:rPr>
            <w:noProof/>
            <w:webHidden/>
          </w:rPr>
          <w:instrText xml:space="preserve"> PAGEREF _Toc465956799 \h </w:instrText>
        </w:r>
        <w:r w:rsidR="004A345C">
          <w:rPr>
            <w:noProof/>
            <w:webHidden/>
          </w:rPr>
        </w:r>
        <w:r w:rsidR="004A345C">
          <w:rPr>
            <w:noProof/>
            <w:webHidden/>
          </w:rPr>
          <w:fldChar w:fldCharType="separate"/>
        </w:r>
        <w:r w:rsidR="004A345C">
          <w:rPr>
            <w:noProof/>
            <w:webHidden/>
          </w:rPr>
          <w:t>29</w:t>
        </w:r>
        <w:r w:rsidR="004A345C">
          <w:rPr>
            <w:noProof/>
            <w:webHidden/>
          </w:rPr>
          <w:fldChar w:fldCharType="end"/>
        </w:r>
      </w:hyperlink>
    </w:p>
    <w:p w:rsidR="004A345C" w:rsidRDefault="00BE656B">
      <w:pPr>
        <w:pStyle w:val="TableofFigures"/>
        <w:tabs>
          <w:tab w:val="right" w:leader="dot" w:pos="9350"/>
        </w:tabs>
        <w:rPr>
          <w:rFonts w:eastAsiaTheme="minorEastAsia"/>
          <w:noProof/>
        </w:rPr>
      </w:pPr>
      <w:hyperlink w:anchor="_Toc465956800" w:history="1">
        <w:r w:rsidR="004A345C" w:rsidRPr="004178B7">
          <w:rPr>
            <w:rStyle w:val="Hyperlink"/>
            <w:noProof/>
          </w:rPr>
          <w:t>Appendix B Contacts and Stakeholder Information</w:t>
        </w:r>
        <w:r w:rsidR="004A345C">
          <w:rPr>
            <w:noProof/>
            <w:webHidden/>
          </w:rPr>
          <w:tab/>
        </w:r>
        <w:r w:rsidR="004A345C">
          <w:rPr>
            <w:noProof/>
            <w:webHidden/>
          </w:rPr>
          <w:fldChar w:fldCharType="begin"/>
        </w:r>
        <w:r w:rsidR="004A345C">
          <w:rPr>
            <w:noProof/>
            <w:webHidden/>
          </w:rPr>
          <w:instrText xml:space="preserve"> PAGEREF _Toc465956800 \h </w:instrText>
        </w:r>
        <w:r w:rsidR="004A345C">
          <w:rPr>
            <w:noProof/>
            <w:webHidden/>
          </w:rPr>
        </w:r>
        <w:r w:rsidR="004A345C">
          <w:rPr>
            <w:noProof/>
            <w:webHidden/>
          </w:rPr>
          <w:fldChar w:fldCharType="separate"/>
        </w:r>
        <w:r w:rsidR="004A345C">
          <w:rPr>
            <w:noProof/>
            <w:webHidden/>
          </w:rPr>
          <w:t>30</w:t>
        </w:r>
        <w:r w:rsidR="004A345C">
          <w:rPr>
            <w:noProof/>
            <w:webHidden/>
          </w:rPr>
          <w:fldChar w:fldCharType="end"/>
        </w:r>
      </w:hyperlink>
    </w:p>
    <w:p w:rsidR="004A345C" w:rsidRDefault="00BE656B">
      <w:pPr>
        <w:pStyle w:val="TableofFigures"/>
        <w:tabs>
          <w:tab w:val="right" w:leader="dot" w:pos="9350"/>
        </w:tabs>
        <w:rPr>
          <w:rFonts w:eastAsiaTheme="minorEastAsia"/>
          <w:noProof/>
        </w:rPr>
      </w:pPr>
      <w:hyperlink w:anchor="_Toc465956801" w:history="1">
        <w:r w:rsidR="004A345C" w:rsidRPr="004178B7">
          <w:rPr>
            <w:rStyle w:val="Hyperlink"/>
            <w:noProof/>
          </w:rPr>
          <w:t>Appendix C Notifying the Public of Cyanotoxins in their Water</w:t>
        </w:r>
        <w:r w:rsidR="004A345C">
          <w:rPr>
            <w:noProof/>
            <w:webHidden/>
          </w:rPr>
          <w:tab/>
        </w:r>
        <w:r w:rsidR="004A345C">
          <w:rPr>
            <w:noProof/>
            <w:webHidden/>
          </w:rPr>
          <w:fldChar w:fldCharType="begin"/>
        </w:r>
        <w:r w:rsidR="004A345C">
          <w:rPr>
            <w:noProof/>
            <w:webHidden/>
          </w:rPr>
          <w:instrText xml:space="preserve"> PAGEREF _Toc465956801 \h </w:instrText>
        </w:r>
        <w:r w:rsidR="004A345C">
          <w:rPr>
            <w:noProof/>
            <w:webHidden/>
          </w:rPr>
        </w:r>
        <w:r w:rsidR="004A345C">
          <w:rPr>
            <w:noProof/>
            <w:webHidden/>
          </w:rPr>
          <w:fldChar w:fldCharType="separate"/>
        </w:r>
        <w:r w:rsidR="004A345C">
          <w:rPr>
            <w:noProof/>
            <w:webHidden/>
          </w:rPr>
          <w:t>31</w:t>
        </w:r>
        <w:r w:rsidR="004A345C">
          <w:rPr>
            <w:noProof/>
            <w:webHidden/>
          </w:rPr>
          <w:fldChar w:fldCharType="end"/>
        </w:r>
      </w:hyperlink>
    </w:p>
    <w:p w:rsidR="000D121F" w:rsidRDefault="000D121F" w:rsidP="000D121F">
      <w:pPr>
        <w:pStyle w:val="INTROSheet"/>
        <w:spacing w:before="120"/>
        <w:sectPr w:rsidR="000D121F" w:rsidSect="00806177">
          <w:headerReference w:type="even" r:id="rId9"/>
          <w:headerReference w:type="default" r:id="rId10"/>
          <w:footerReference w:type="default" r:id="rId11"/>
          <w:headerReference w:type="first" r:id="rId12"/>
          <w:footnotePr>
            <w:numRestart w:val="eachSect"/>
          </w:footnotePr>
          <w:pgSz w:w="12240" w:h="15840" w:code="1"/>
          <w:pgMar w:top="1086" w:right="1440" w:bottom="1008" w:left="1440" w:header="720" w:footer="720" w:gutter="0"/>
          <w:pgNumType w:fmt="lowerRoman" w:start="1"/>
          <w:cols w:space="720"/>
          <w:docGrid w:linePitch="360"/>
        </w:sectPr>
      </w:pPr>
      <w:r>
        <w:fldChar w:fldCharType="end"/>
      </w:r>
    </w:p>
    <w:p w:rsidR="000D121F" w:rsidRDefault="000D121F" w:rsidP="000D121F">
      <w:pPr>
        <w:pStyle w:val="Heading2"/>
      </w:pPr>
      <w:bookmarkStart w:id="4" w:name="_Toc459204045"/>
      <w:bookmarkStart w:id="5" w:name="_Toc464635242"/>
      <w:bookmarkStart w:id="6" w:name="_Toc464635549"/>
      <w:bookmarkStart w:id="7" w:name="_Toc464635847"/>
      <w:bookmarkStart w:id="8" w:name="_Toc465956749"/>
      <w:r>
        <w:t>Executive Summary</w:t>
      </w:r>
      <w:bookmarkEnd w:id="4"/>
      <w:bookmarkEnd w:id="5"/>
      <w:bookmarkEnd w:id="6"/>
      <w:bookmarkEnd w:id="7"/>
      <w:bookmarkEnd w:id="8"/>
    </w:p>
    <w:p w:rsidR="000D121F" w:rsidRDefault="000D121F" w:rsidP="000D121F">
      <w:r>
        <w:t>Highlands Mutual Water Company, with the support of the State of California and the United States Environmental Protection Agency (USEPA), has developed this Cyanotoxins Management Plan (CMP) to prepare for and mitigate risks from harmful algal blooms (HABs) and cyanotoxins occurring in Clear Lake in order to protect public drinking water from cyanotoxin contamination. This document provides steps and documents activities to prepare for and identify a potential HAB occurrence, make treatment and operational adjustments to remove cyanotoxins from drinking water, provide timely information and (as appropriate) an advisory to the water system’s customers and document information about occurrences of HABs so that information can be used to minimize the effect of HABs on the water system in the future. This plan also contains possible future activities the utility could engage in to mitigate the risks from HABs and cyanotoxins, such as long-term source water protection activities.</w:t>
      </w:r>
    </w:p>
    <w:p w:rsidR="000D121F" w:rsidRDefault="000D121F" w:rsidP="000D121F">
      <w:r>
        <w:t>The steps and activities outlined in this CMP include:</w:t>
      </w:r>
    </w:p>
    <w:p w:rsidR="000D121F" w:rsidRDefault="000D121F" w:rsidP="000D121F">
      <w:pPr>
        <w:pStyle w:val="Style7"/>
      </w:pPr>
      <w:r>
        <w:t>Step 1: Assess Source Water</w:t>
      </w:r>
    </w:p>
    <w:p w:rsidR="000D121F" w:rsidRDefault="000D121F" w:rsidP="000D121F">
      <w:pPr>
        <w:pStyle w:val="Style7"/>
      </w:pPr>
      <w:r>
        <w:t>Step 2: Preparation, Monitoring for Early Warning Signs and Immediate Actions</w:t>
      </w:r>
    </w:p>
    <w:p w:rsidR="000D121F" w:rsidRDefault="000D121F" w:rsidP="000D121F">
      <w:pPr>
        <w:pStyle w:val="Style7"/>
      </w:pPr>
      <w:r>
        <w:t>Step 3: Raw Water Cyanotoxin Monitoring and Treatment Adjustments</w:t>
      </w:r>
    </w:p>
    <w:p w:rsidR="000D121F" w:rsidRDefault="000D121F" w:rsidP="000D121F">
      <w:pPr>
        <w:pStyle w:val="Style7"/>
      </w:pPr>
      <w:r>
        <w:t>Step 4: Finished Water Cyanotoxin Monitoring and Treatment Adjustments</w:t>
      </w:r>
    </w:p>
    <w:p w:rsidR="000D121F" w:rsidRDefault="000D121F" w:rsidP="000D121F">
      <w:pPr>
        <w:pStyle w:val="Style7"/>
      </w:pPr>
      <w:r>
        <w:t>Step 5: Continued Finished Water Cyanotoxin Monitoring, Treatment Adjustments and Public Communication</w:t>
      </w:r>
    </w:p>
    <w:p w:rsidR="000D121F" w:rsidRDefault="000D121F" w:rsidP="000D121F">
      <w:pPr>
        <w:pStyle w:val="Style8"/>
        <w:sectPr w:rsidR="000D121F" w:rsidSect="005F4C53">
          <w:headerReference w:type="even" r:id="rId13"/>
          <w:headerReference w:type="default" r:id="rId14"/>
          <w:footerReference w:type="default" r:id="rId15"/>
          <w:headerReference w:type="first" r:id="rId16"/>
          <w:footnotePr>
            <w:numRestart w:val="eachSect"/>
          </w:footnotePr>
          <w:pgSz w:w="12240" w:h="15840" w:code="1"/>
          <w:pgMar w:top="996" w:right="1440" w:bottom="1008" w:left="1440" w:header="720" w:footer="720" w:gutter="0"/>
          <w:pgNumType w:start="1"/>
          <w:cols w:space="720"/>
          <w:docGrid w:linePitch="360"/>
        </w:sectPr>
      </w:pPr>
      <w:r>
        <w:t>In addition to the five steps above, long-term activities are also discussed to enhance the utility’s ability to prevent, mitigate and manage the risks from cyanotoxin occurrence in source and finished waters.</w:t>
      </w:r>
    </w:p>
    <w:bookmarkStart w:id="9" w:name="_Toc459204046"/>
    <w:p w:rsidR="000D121F" w:rsidRDefault="000D121F" w:rsidP="000D121F">
      <w:pPr>
        <w:pStyle w:val="Heading2"/>
      </w:pPr>
      <w:r>
        <w:fldChar w:fldCharType="begin"/>
      </w:r>
      <w:r>
        <w:instrText xml:space="preserve"> REF  AppendixA </w:instrText>
      </w:r>
      <w:r>
        <w:fldChar w:fldCharType="end"/>
      </w:r>
      <w:bookmarkStart w:id="10" w:name="_Toc464635243"/>
      <w:bookmarkStart w:id="11" w:name="_Toc464635550"/>
      <w:bookmarkStart w:id="12" w:name="_Toc464635848"/>
      <w:bookmarkStart w:id="13" w:name="_Toc465956750"/>
      <w:r>
        <w:t xml:space="preserve">Highlands Mutual Water Company </w:t>
      </w:r>
      <w:r w:rsidRPr="006824AE">
        <w:t>Overview</w:t>
      </w:r>
      <w:bookmarkEnd w:id="9"/>
      <w:bookmarkEnd w:id="10"/>
      <w:bookmarkEnd w:id="11"/>
      <w:bookmarkEnd w:id="12"/>
      <w:bookmarkEnd w:id="13"/>
    </w:p>
    <w:p w:rsidR="000D121F" w:rsidRDefault="000D121F" w:rsidP="000D121F">
      <w:r>
        <w:t>The</w:t>
      </w:r>
      <w:r w:rsidRPr="001579AC">
        <w:t xml:space="preserve"> </w:t>
      </w:r>
      <w:r>
        <w:t>Highlands Mutual Water Company</w:t>
      </w:r>
      <w:r w:rsidRPr="001579AC">
        <w:t xml:space="preserve"> </w:t>
      </w:r>
      <w:r w:rsidRPr="00D91A16">
        <w:t xml:space="preserve">is located on the shores of Clear Lake, California and serves 6,169 people through approximately 2,300 service connections. Water is pumped from Clear Lake </w:t>
      </w:r>
      <w:r w:rsidR="007C0991" w:rsidRPr="007C0991">
        <w:t>through an intake located at a depth of approximately 15 to 20 feet</w:t>
      </w:r>
      <w:r w:rsidR="007C0991">
        <w:t>. The water is</w:t>
      </w:r>
      <w:r w:rsidR="007C0991" w:rsidRPr="007C0991">
        <w:t xml:space="preserve"> </w:t>
      </w:r>
      <w:r w:rsidRPr="00D91A16">
        <w:t>treated using powdered activated carbon (PAC), permanganate, ozone, conventional filtration, granula</w:t>
      </w:r>
      <w:r>
        <w:t>r</w:t>
      </w:r>
      <w:r w:rsidRPr="00D91A16">
        <w:t xml:space="preserve"> ac</w:t>
      </w:r>
      <w:r>
        <w:t>tivated carbon (GAC) filtration</w:t>
      </w:r>
      <w:r w:rsidRPr="00D91A16">
        <w:t xml:space="preserve"> and chlorine. A description of the </w:t>
      </w:r>
      <w:r>
        <w:t xml:space="preserve">water </w:t>
      </w:r>
      <w:r w:rsidRPr="00D91A16">
        <w:t xml:space="preserve">system’s treatment </w:t>
      </w:r>
      <w:r>
        <w:t>proces</w:t>
      </w:r>
      <w:r w:rsidRPr="00D91A16">
        <w:t>s is provided below, as well as a schematic of the treatment system. Besides concerns related to HABs, the water system contends with taste and odor problems stemming from geosmin and MIB production by</w:t>
      </w:r>
      <w:r>
        <w:t xml:space="preserve"> some</w:t>
      </w:r>
      <w:r w:rsidRPr="00D91A16">
        <w:t xml:space="preserve"> </w:t>
      </w:r>
      <w:r>
        <w:t>HABs</w:t>
      </w:r>
      <w:r w:rsidRPr="00D91A16">
        <w:t xml:space="preserve">. The </w:t>
      </w:r>
      <w:r>
        <w:t xml:space="preserve">water </w:t>
      </w:r>
      <w:r w:rsidRPr="00D91A16">
        <w:t xml:space="preserve">system is also challenged by </w:t>
      </w:r>
      <w:r>
        <w:t>D</w:t>
      </w:r>
      <w:r w:rsidRPr="00D91A16">
        <w:t xml:space="preserve">isinfection </w:t>
      </w:r>
      <w:r>
        <w:t>B</w:t>
      </w:r>
      <w:r w:rsidRPr="00D91A16">
        <w:t xml:space="preserve">yproducts </w:t>
      </w:r>
      <w:r>
        <w:t xml:space="preserve">(DBPs) </w:t>
      </w:r>
      <w:r w:rsidRPr="00D91A16">
        <w:t>formed when the organically-rich water from the lake is chlorinated.</w:t>
      </w:r>
    </w:p>
    <w:p w:rsidR="000D121F" w:rsidRPr="000D6A1E" w:rsidRDefault="000D121F" w:rsidP="000D121F">
      <w:pPr>
        <w:pStyle w:val="Heading3"/>
      </w:pPr>
      <w:bookmarkStart w:id="14" w:name="_Toc458000781"/>
      <w:bookmarkStart w:id="15" w:name="_Toc459204047"/>
      <w:bookmarkStart w:id="16" w:name="_Toc464635244"/>
      <w:bookmarkStart w:id="17" w:name="_Toc464635551"/>
      <w:bookmarkStart w:id="18" w:name="_Toc464635849"/>
      <w:bookmarkStart w:id="19" w:name="_Toc465956751"/>
      <w:r w:rsidRPr="000D6A1E">
        <w:t>Source Water</w:t>
      </w:r>
      <w:bookmarkEnd w:id="14"/>
      <w:bookmarkEnd w:id="15"/>
      <w:bookmarkEnd w:id="16"/>
      <w:bookmarkEnd w:id="17"/>
      <w:bookmarkEnd w:id="18"/>
      <w:bookmarkEnd w:id="19"/>
    </w:p>
    <w:p w:rsidR="000D121F" w:rsidRPr="00305268" w:rsidRDefault="000D121F" w:rsidP="000D121F">
      <w:r w:rsidRPr="0080273F">
        <w:t xml:space="preserve">The only source of water is Clear Lake. </w:t>
      </w:r>
      <w:r>
        <w:t>The water system</w:t>
      </w:r>
      <w:r w:rsidRPr="0080273F">
        <w:t xml:space="preserve"> draws water from the lake with two vertical turbine pumps, one on line and one on standby. Each pump </w:t>
      </w:r>
      <w:r>
        <w:t>can</w:t>
      </w:r>
      <w:r w:rsidRPr="0080273F">
        <w:t xml:space="preserve"> produce 2</w:t>
      </w:r>
      <w:r>
        <w:t>,000 gallons per minute</w:t>
      </w:r>
      <w:r w:rsidR="007C0991" w:rsidRPr="007C0991">
        <w:t xml:space="preserve"> and has a static length of 17 feet from the base of the motor</w:t>
      </w:r>
      <w:r w:rsidRPr="0080273F">
        <w:t>. The pumps can be lowere</w:t>
      </w:r>
      <w:r>
        <w:t>d with a limited adjustment of one to three</w:t>
      </w:r>
      <w:r w:rsidRPr="0080273F">
        <w:t xml:space="preserve"> feet. Limitations with the source</w:t>
      </w:r>
      <w:r>
        <w:t xml:space="preserve"> are primarily related to</w:t>
      </w:r>
      <w:r w:rsidRPr="0080273F">
        <w:t xml:space="preserve"> water quality</w:t>
      </w:r>
      <w:r>
        <w:t>,</w:t>
      </w:r>
      <w:r w:rsidRPr="0080273F">
        <w:t xml:space="preserve"> with silts up to 200 </w:t>
      </w:r>
      <w:r>
        <w:t>nephelometric turbidity units (</w:t>
      </w:r>
      <w:r w:rsidRPr="0080273F">
        <w:t>NTU</w:t>
      </w:r>
      <w:r>
        <w:t>)</w:t>
      </w:r>
      <w:r w:rsidRPr="0080273F">
        <w:t xml:space="preserve"> in the winter </w:t>
      </w:r>
      <w:r>
        <w:t>and large algal blooms in late s</w:t>
      </w:r>
      <w:r w:rsidRPr="0080273F">
        <w:t xml:space="preserve">pring and </w:t>
      </w:r>
      <w:r>
        <w:t>s</w:t>
      </w:r>
      <w:r w:rsidRPr="0080273F">
        <w:t>ummer.</w:t>
      </w:r>
      <w:r>
        <w:t xml:space="preserve"> </w:t>
      </w:r>
      <w:r w:rsidRPr="0080273F">
        <w:t xml:space="preserve">Both of these problems can cause a large percentage of in-service time loss on the dual media filters and </w:t>
      </w:r>
      <w:r>
        <w:t>GAC</w:t>
      </w:r>
      <w:r w:rsidRPr="0080273F">
        <w:t xml:space="preserve"> filters, as well as adversely affect water quality</w:t>
      </w:r>
      <w:r>
        <w:t>.</w:t>
      </w:r>
    </w:p>
    <w:p w:rsidR="000D121F" w:rsidRPr="000B6B71" w:rsidRDefault="000D121F" w:rsidP="000D121F">
      <w:pPr>
        <w:pStyle w:val="Heading3"/>
      </w:pPr>
      <w:bookmarkStart w:id="20" w:name="_Toc458000778"/>
      <w:bookmarkStart w:id="21" w:name="_Toc459204048"/>
      <w:bookmarkStart w:id="22" w:name="_Toc464635245"/>
      <w:bookmarkStart w:id="23" w:name="_Toc464635552"/>
      <w:bookmarkStart w:id="24" w:name="_Toc464635850"/>
      <w:bookmarkStart w:id="25" w:name="_Toc465956752"/>
      <w:r w:rsidRPr="000B6B71">
        <w:t>Treatment Process</w:t>
      </w:r>
      <w:bookmarkEnd w:id="20"/>
      <w:bookmarkEnd w:id="21"/>
      <w:bookmarkEnd w:id="22"/>
      <w:bookmarkEnd w:id="23"/>
      <w:bookmarkEnd w:id="24"/>
      <w:bookmarkEnd w:id="25"/>
    </w:p>
    <w:p w:rsidR="000D121F" w:rsidRPr="00DC4A23" w:rsidRDefault="000D121F" w:rsidP="000D121F">
      <w:r>
        <w:t>Highlands Mutual Water Company provides the following treatment on the water from Clear Lake (</w:t>
      </w:r>
      <w:hyperlink w:anchor="HFigure1" w:history="1">
        <w:r w:rsidRPr="00CF1E1F">
          <w:rPr>
            <w:rStyle w:val="Hyperlink"/>
          </w:rPr>
          <w:t>Figure 1</w:t>
        </w:r>
      </w:hyperlink>
      <w:r>
        <w:t xml:space="preserve"> displays a diagram of the treatment train):</w:t>
      </w:r>
    </w:p>
    <w:p w:rsidR="000D121F" w:rsidRPr="009B564B" w:rsidRDefault="000D121F" w:rsidP="00670E44">
      <w:pPr>
        <w:pStyle w:val="Style4"/>
      </w:pPr>
      <w:r w:rsidRPr="009B564B">
        <w:t xml:space="preserve">Lake Water Pumps: Raw water is drawn from Clear Lake and pumped by one of two large vertical turbine pumps located on </w:t>
      </w:r>
      <w:proofErr w:type="spellStart"/>
      <w:r w:rsidRPr="009B564B">
        <w:t>Beakbane</w:t>
      </w:r>
      <w:proofErr w:type="spellEnd"/>
      <w:r w:rsidRPr="009B564B">
        <w:t xml:space="preserve"> Island to the Hillcrest Avenue Treatment Plant for processing. The water system can produce 2.5 </w:t>
      </w:r>
      <w:r>
        <w:t xml:space="preserve">million gallons per day </w:t>
      </w:r>
      <w:r w:rsidRPr="009B564B">
        <w:t>through the treatment plant. During the summer months PAC is added just after the raw water pumps for both taste and odor as well as cyanotoxin control.</w:t>
      </w:r>
    </w:p>
    <w:p w:rsidR="000D121F" w:rsidRPr="009B564B" w:rsidRDefault="000D121F" w:rsidP="00670E44">
      <w:pPr>
        <w:pStyle w:val="Style4"/>
      </w:pPr>
      <w:r w:rsidRPr="009B564B">
        <w:t xml:space="preserve">Ozone Gas Treatment and Potassium Permanganate Addition: The primary use of ozone gas is to help control taste and odor problems in the lake water that occur during the warm summer months. </w:t>
      </w:r>
      <w:r>
        <w:t xml:space="preserve">Operators are concerned about cell lysis and typically restrict operations to minimize floating material. There is discussion of making post-ozone available between the dual media filters and the GAC filters to minimize cell lysis. </w:t>
      </w:r>
      <w:r w:rsidRPr="009B564B">
        <w:t>Ozone is not used in storage or distribution systems as it does not hold an adequate residual.</w:t>
      </w:r>
    </w:p>
    <w:p w:rsidR="000D121F" w:rsidRPr="009B564B" w:rsidRDefault="000D121F" w:rsidP="00670E44">
      <w:pPr>
        <w:pStyle w:val="Style4"/>
      </w:pPr>
      <w:r w:rsidRPr="009B564B">
        <w:t xml:space="preserve">Clarification: Water flows through each ozone contact chamber into parallel </w:t>
      </w:r>
      <w:proofErr w:type="spellStart"/>
      <w:r w:rsidRPr="009B564B">
        <w:t>upflow</w:t>
      </w:r>
      <w:proofErr w:type="spellEnd"/>
      <w:r w:rsidRPr="009B564B">
        <w:t xml:space="preserve"> clarifiers for the next stage of treatment</w:t>
      </w:r>
      <w:r>
        <w:t>, with a</w:t>
      </w:r>
      <w:r w:rsidRPr="009D5A43">
        <w:t>luminum chloro-hydrate</w:t>
      </w:r>
      <w:r>
        <w:t xml:space="preserve"> (ACH) added as a coagulant before the water enters the clarifiers. </w:t>
      </w:r>
      <w:r w:rsidRPr="009B564B">
        <w:t xml:space="preserve">The two clarifiers settle out about 90 percent of the turbidity from the water. </w:t>
      </w:r>
      <w:r>
        <w:t>Sludge accumulates on the weekends and is a potential source of cyanotoxins. The operators are working on automating the screw press to run during the weekends to process the sludge continually.</w:t>
      </w:r>
    </w:p>
    <w:p w:rsidR="000D121F" w:rsidRPr="009B564B" w:rsidRDefault="000D121F" w:rsidP="00670E44">
      <w:pPr>
        <w:pStyle w:val="Style4"/>
      </w:pPr>
      <w:r w:rsidRPr="009B564B">
        <w:t>Dual Media Filters: Water is taken from the top of each clarifier and pumped through dual media filters consisting of anthracite coal and filter sand. The two dual media filters are operated in parallel, with one filter per clarifier.</w:t>
      </w:r>
    </w:p>
    <w:p w:rsidR="000D121F" w:rsidRPr="009B564B" w:rsidRDefault="000D121F" w:rsidP="00670E44">
      <w:pPr>
        <w:pStyle w:val="Style4"/>
      </w:pPr>
      <w:r w:rsidRPr="009B564B">
        <w:t xml:space="preserve">GAC Filters: Water from the dual media filters flows into two sets of two GAC filters that are operated in series. Their main function is further removal and control of taste and odor compounds and total organic carbon (TOC). The first set of GAC filters contains GAC made from coconut shells, the second set contains GAC made from lignite. </w:t>
      </w:r>
      <w:r>
        <w:t>The filter media is changed every three to five years.</w:t>
      </w:r>
    </w:p>
    <w:p w:rsidR="000D121F" w:rsidRPr="00D91A16" w:rsidRDefault="000D121F" w:rsidP="00670E44">
      <w:pPr>
        <w:pStyle w:val="Style4"/>
      </w:pPr>
      <w:r w:rsidRPr="009B564B">
        <w:t xml:space="preserve">Chlorine Disinfection: The final stage of the water treatment process involves the injection of chlorine for disinfection. Sodium hypochlorite is injected before water enters the </w:t>
      </w:r>
      <w:proofErr w:type="spellStart"/>
      <w:r w:rsidRPr="009B564B">
        <w:t>clearwell</w:t>
      </w:r>
      <w:proofErr w:type="spellEnd"/>
      <w:r w:rsidRPr="009B564B">
        <w:t>, in order for adequate disinfection CT to be achieved. The pH of water can vary from 7.7 to 9.7 depending on the size of the algal bloom and type of algae</w:t>
      </w:r>
      <w:r>
        <w:t xml:space="preserve"> (or cyanobacteria)</w:t>
      </w:r>
      <w:r w:rsidRPr="009B564B">
        <w:t xml:space="preserve"> in the lake. The water system does not have </w:t>
      </w:r>
      <w:r>
        <w:t>a disinfection profile or bench</w:t>
      </w:r>
      <w:r w:rsidRPr="009B564B">
        <w:t>mark.</w:t>
      </w:r>
      <w:r>
        <w:t xml:space="preserve"> The plant is considered equivalent to conventional treatment and is credited with 2.5 log reduction of </w:t>
      </w:r>
      <w:r w:rsidRPr="003470F3">
        <w:rPr>
          <w:i/>
        </w:rPr>
        <w:t>Giardia lamblia</w:t>
      </w:r>
      <w:r>
        <w:t xml:space="preserve"> cysts. Therefore, the plant is required to achieve 0.5 log inactivation of </w:t>
      </w:r>
      <w:r w:rsidRPr="003470F3">
        <w:rPr>
          <w:i/>
        </w:rPr>
        <w:t>Giardia lamblia</w:t>
      </w:r>
      <w:r>
        <w:t xml:space="preserve"> cysts through disinfection. The plant typically operates to achieve a detectable residual in the distribution system between 1.6 and 1.8 mg/L chlorine residual at the entrance to the distribution system.</w:t>
      </w:r>
    </w:p>
    <w:p w:rsidR="000D121F" w:rsidRDefault="000D121F" w:rsidP="000D121F">
      <w:r>
        <w:t>The water system recycles its backwash water within a month, not to exceed 10% of instantaneous production with a target of 2 NTU and filters water to waste before putting its filters back on line after a backwash. The water system pre-chlorinates only for operational reasons. Pre-chlorination is not necessary in order for the water system to achieve its required disinfection CT. When filter problems start occurring due to algae and cyanobacteria in the raw water, the water system begins to pre-chlorinate because adding chlorine seems to help with filter performance. However, pre-chlorination may cause cell lysing and needs to be used with caution. Most of the time, however, the water system does not pre-chlorinate in order to prevent total trihalomethanes and haloacetic acid formation in the clarifiers.</w:t>
      </w:r>
    </w:p>
    <w:p w:rsidR="000D121F" w:rsidRPr="008F7EB7" w:rsidRDefault="000D121F" w:rsidP="000D121F">
      <w:pPr>
        <w:pStyle w:val="Heading3"/>
      </w:pPr>
      <w:bookmarkStart w:id="26" w:name="_Toc459204049"/>
      <w:bookmarkStart w:id="27" w:name="_Toc464635246"/>
      <w:bookmarkStart w:id="28" w:name="_Toc464635553"/>
      <w:bookmarkStart w:id="29" w:name="_Toc464635851"/>
      <w:bookmarkStart w:id="30" w:name="_Toc465956753"/>
      <w:r w:rsidRPr="008F7EB7">
        <w:t>Routine Water Quality Monitoring</w:t>
      </w:r>
      <w:bookmarkEnd w:id="26"/>
      <w:bookmarkEnd w:id="27"/>
      <w:bookmarkEnd w:id="28"/>
      <w:bookmarkEnd w:id="29"/>
      <w:bookmarkEnd w:id="30"/>
    </w:p>
    <w:p w:rsidR="000D121F" w:rsidRDefault="000D121F" w:rsidP="000D121F">
      <w:r w:rsidRPr="00FA7BC9">
        <w:t xml:space="preserve">Raw water is monitored by </w:t>
      </w:r>
      <w:r>
        <w:t>the water system</w:t>
      </w:r>
      <w:r w:rsidRPr="00FA7BC9">
        <w:t xml:space="preserve"> for al</w:t>
      </w:r>
      <w:r>
        <w:t>kalinity, TOC, pH</w:t>
      </w:r>
      <w:r w:rsidRPr="00FA7BC9">
        <w:t xml:space="preserve"> and turbidity at the raw water pump discharge. Some samples are sent to a certified </w:t>
      </w:r>
      <w:r>
        <w:t>l</w:t>
      </w:r>
      <w:r w:rsidRPr="00FA7BC9">
        <w:t xml:space="preserve">ab and the results are returned within 7 to 10 working days. Turbidity and pH results </w:t>
      </w:r>
      <w:r>
        <w:t xml:space="preserve">that </w:t>
      </w:r>
      <w:r w:rsidRPr="00FA7BC9">
        <w:t>are measured in the plant are available immediately. A scientist</w:t>
      </w:r>
      <w:r>
        <w:t xml:space="preserve"> </w:t>
      </w:r>
      <w:r w:rsidRPr="00FA7BC9">
        <w:t>from the Elem Colony Tribe</w:t>
      </w:r>
      <w:r w:rsidR="007C0991">
        <w:t xml:space="preserve"> (Karola Kennedy)</w:t>
      </w:r>
      <w:r w:rsidRPr="00FA7BC9">
        <w:t xml:space="preserve"> tests the lake water for microcystins biweekly using </w:t>
      </w:r>
      <w:r>
        <w:t>ELISA (</w:t>
      </w:r>
      <w:r w:rsidRPr="00B0025E">
        <w:t>Enzyme-Linked Immunosorbent Assay</w:t>
      </w:r>
      <w:r>
        <w:t>) method in the lab</w:t>
      </w:r>
      <w:r w:rsidRPr="00FA7BC9">
        <w:t xml:space="preserve">. Beginning in the summer of 2016, </w:t>
      </w:r>
      <w:r>
        <w:t>the water system</w:t>
      </w:r>
      <w:r w:rsidRPr="00FA7BC9">
        <w:t xml:space="preserve"> will use tes</w:t>
      </w:r>
      <w:r>
        <w:t>t strips during alternate weeks</w:t>
      </w:r>
      <w:r w:rsidRPr="00FA7BC9">
        <w:t xml:space="preserve"> to ensure that source water microcystin</w:t>
      </w:r>
      <w:r>
        <w:t>s</w:t>
      </w:r>
      <w:r w:rsidRPr="00FA7BC9">
        <w:t xml:space="preserve"> analysis takes place on a weekly basis throughout the </w:t>
      </w:r>
      <w:r>
        <w:t>bloom</w:t>
      </w:r>
      <w:r w:rsidRPr="00FA7BC9">
        <w:t xml:space="preserve"> season (May through October).</w:t>
      </w:r>
    </w:p>
    <w:p w:rsidR="000D121F" w:rsidRDefault="000D121F" w:rsidP="000D121F">
      <w:pPr>
        <w:pStyle w:val="Caption"/>
      </w:pPr>
      <w:bookmarkStart w:id="31" w:name="HTable1"/>
      <w:bookmarkEnd w:id="31"/>
      <w:r>
        <w:t>Table 1. Raw Water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aw Water Monitoring"/>
        <w:tblDescription w:val="This is a table of raw water monitoring information. "/>
      </w:tblPr>
      <w:tblGrid>
        <w:gridCol w:w="1881"/>
        <w:gridCol w:w="1866"/>
        <w:gridCol w:w="1871"/>
        <w:gridCol w:w="1866"/>
        <w:gridCol w:w="1866"/>
      </w:tblGrid>
      <w:tr w:rsidR="000D121F" w:rsidTr="0098167D">
        <w:trPr>
          <w:tblHeader/>
        </w:trPr>
        <w:tc>
          <w:tcPr>
            <w:tcW w:w="1881" w:type="dxa"/>
          </w:tcPr>
          <w:p w:rsidR="000D121F" w:rsidRPr="005C63B0" w:rsidRDefault="000D121F" w:rsidP="000D121F">
            <w:pPr>
              <w:rPr>
                <w:b/>
              </w:rPr>
            </w:pPr>
            <w:r w:rsidRPr="76DE5517">
              <w:rPr>
                <w:b/>
                <w:bCs/>
              </w:rPr>
              <w:t>Parameter</w:t>
            </w:r>
          </w:p>
        </w:tc>
        <w:tc>
          <w:tcPr>
            <w:tcW w:w="1866" w:type="dxa"/>
          </w:tcPr>
          <w:p w:rsidR="000D121F" w:rsidRPr="005C63B0" w:rsidRDefault="000D121F" w:rsidP="000D121F">
            <w:pPr>
              <w:rPr>
                <w:b/>
              </w:rPr>
            </w:pPr>
            <w:r w:rsidRPr="76DE5517">
              <w:rPr>
                <w:b/>
                <w:bCs/>
              </w:rPr>
              <w:t>Location</w:t>
            </w:r>
          </w:p>
        </w:tc>
        <w:tc>
          <w:tcPr>
            <w:tcW w:w="1871" w:type="dxa"/>
          </w:tcPr>
          <w:p w:rsidR="000D121F" w:rsidRPr="005C63B0" w:rsidRDefault="000D121F" w:rsidP="000D121F">
            <w:pPr>
              <w:rPr>
                <w:b/>
              </w:rPr>
            </w:pPr>
            <w:r w:rsidRPr="76DE5517">
              <w:rPr>
                <w:b/>
                <w:bCs/>
              </w:rPr>
              <w:t>Frequency</w:t>
            </w:r>
          </w:p>
        </w:tc>
        <w:tc>
          <w:tcPr>
            <w:tcW w:w="1866" w:type="dxa"/>
          </w:tcPr>
          <w:p w:rsidR="000D121F" w:rsidRPr="005C63B0" w:rsidRDefault="000D121F" w:rsidP="000D121F">
            <w:pPr>
              <w:rPr>
                <w:b/>
              </w:rPr>
            </w:pPr>
            <w:r w:rsidRPr="76DE5517">
              <w:rPr>
                <w:b/>
                <w:bCs/>
              </w:rPr>
              <w:t>Who Collects Sample?</w:t>
            </w:r>
          </w:p>
        </w:tc>
        <w:tc>
          <w:tcPr>
            <w:tcW w:w="1866" w:type="dxa"/>
          </w:tcPr>
          <w:p w:rsidR="000D121F" w:rsidRPr="005C63B0" w:rsidRDefault="000D121F" w:rsidP="000D121F">
            <w:pPr>
              <w:rPr>
                <w:b/>
              </w:rPr>
            </w:pPr>
            <w:r w:rsidRPr="76DE5517">
              <w:rPr>
                <w:b/>
                <w:bCs/>
              </w:rPr>
              <w:t>Who Does Analysis?</w:t>
            </w:r>
          </w:p>
        </w:tc>
      </w:tr>
      <w:tr w:rsidR="000D121F" w:rsidTr="0098167D">
        <w:trPr>
          <w:trHeight w:val="20"/>
        </w:trPr>
        <w:tc>
          <w:tcPr>
            <w:tcW w:w="1881" w:type="dxa"/>
          </w:tcPr>
          <w:p w:rsidR="000D121F" w:rsidRPr="00DD4C67" w:rsidRDefault="000D121F" w:rsidP="000D121F">
            <w:r w:rsidRPr="00DD4C67">
              <w:t>Alkalinity</w:t>
            </w:r>
          </w:p>
        </w:tc>
        <w:tc>
          <w:tcPr>
            <w:tcW w:w="1866" w:type="dxa"/>
            <w:vMerge w:val="restart"/>
          </w:tcPr>
          <w:p w:rsidR="000D121F" w:rsidRPr="00DD4C67" w:rsidRDefault="000D121F" w:rsidP="000D121F">
            <w:r w:rsidRPr="00DD4C67">
              <w:t>Raw Water Pump Discharge</w:t>
            </w:r>
          </w:p>
        </w:tc>
        <w:tc>
          <w:tcPr>
            <w:tcW w:w="1871" w:type="dxa"/>
          </w:tcPr>
          <w:p w:rsidR="000D121F" w:rsidRPr="00DD4C67" w:rsidRDefault="000D121F" w:rsidP="000D121F">
            <w:r w:rsidRPr="00DD4C67">
              <w:t>Monthly</w:t>
            </w:r>
          </w:p>
        </w:tc>
        <w:tc>
          <w:tcPr>
            <w:tcW w:w="1866" w:type="dxa"/>
          </w:tcPr>
          <w:p w:rsidR="000D121F" w:rsidRPr="00DD4C67" w:rsidRDefault="000D121F" w:rsidP="000D121F">
            <w:r w:rsidRPr="00DD4C67">
              <w:t>Highlands MWC</w:t>
            </w:r>
          </w:p>
        </w:tc>
        <w:tc>
          <w:tcPr>
            <w:tcW w:w="1866" w:type="dxa"/>
          </w:tcPr>
          <w:p w:rsidR="000D121F" w:rsidRPr="00DD4C67" w:rsidRDefault="000D121F" w:rsidP="000D121F">
            <w:r w:rsidRPr="00DD4C67">
              <w:t>Lab</w:t>
            </w:r>
          </w:p>
        </w:tc>
      </w:tr>
      <w:tr w:rsidR="000D121F" w:rsidTr="0098167D">
        <w:trPr>
          <w:trHeight w:val="20"/>
        </w:trPr>
        <w:tc>
          <w:tcPr>
            <w:tcW w:w="1881" w:type="dxa"/>
          </w:tcPr>
          <w:p w:rsidR="000D121F" w:rsidRPr="00DD4C67" w:rsidRDefault="000D121F" w:rsidP="000D121F">
            <w:r w:rsidRPr="00DD4C67">
              <w:t>TOC</w:t>
            </w:r>
          </w:p>
        </w:tc>
        <w:tc>
          <w:tcPr>
            <w:tcW w:w="1866" w:type="dxa"/>
            <w:vMerge/>
          </w:tcPr>
          <w:p w:rsidR="000D121F" w:rsidRPr="00DD4C67" w:rsidRDefault="000D121F" w:rsidP="000D121F"/>
        </w:tc>
        <w:tc>
          <w:tcPr>
            <w:tcW w:w="1871" w:type="dxa"/>
          </w:tcPr>
          <w:p w:rsidR="000D121F" w:rsidRPr="00DD4C67" w:rsidRDefault="000D121F" w:rsidP="000D121F">
            <w:r w:rsidRPr="00DD4C67">
              <w:t>Monthly</w:t>
            </w:r>
          </w:p>
        </w:tc>
        <w:tc>
          <w:tcPr>
            <w:tcW w:w="1866" w:type="dxa"/>
          </w:tcPr>
          <w:p w:rsidR="000D121F" w:rsidRPr="00DD4C67" w:rsidRDefault="000D121F" w:rsidP="000D121F">
            <w:r w:rsidRPr="00DD4C67">
              <w:t>Operator</w:t>
            </w:r>
          </w:p>
        </w:tc>
        <w:tc>
          <w:tcPr>
            <w:tcW w:w="1866" w:type="dxa"/>
          </w:tcPr>
          <w:p w:rsidR="000D121F" w:rsidRPr="00DD4C67" w:rsidRDefault="000D121F" w:rsidP="000D121F">
            <w:r w:rsidRPr="00DD4C67">
              <w:t>Lab</w:t>
            </w:r>
          </w:p>
        </w:tc>
      </w:tr>
      <w:tr w:rsidR="000D121F" w:rsidTr="0098167D">
        <w:trPr>
          <w:trHeight w:val="20"/>
        </w:trPr>
        <w:tc>
          <w:tcPr>
            <w:tcW w:w="1881" w:type="dxa"/>
          </w:tcPr>
          <w:p w:rsidR="000D121F" w:rsidRPr="00DD4C67" w:rsidRDefault="000D121F" w:rsidP="000D121F">
            <w:r w:rsidRPr="00DD4C67">
              <w:t>pH</w:t>
            </w:r>
          </w:p>
        </w:tc>
        <w:tc>
          <w:tcPr>
            <w:tcW w:w="1866" w:type="dxa"/>
          </w:tcPr>
          <w:p w:rsidR="000D121F" w:rsidRPr="00DD4C67" w:rsidRDefault="000D121F" w:rsidP="000D121F">
            <w:r>
              <w:t>Pre-Ozone Tower</w:t>
            </w:r>
          </w:p>
        </w:tc>
        <w:tc>
          <w:tcPr>
            <w:tcW w:w="1871" w:type="dxa"/>
          </w:tcPr>
          <w:p w:rsidR="000D121F" w:rsidRPr="00DD4C67" w:rsidRDefault="000D121F" w:rsidP="000D121F">
            <w:r w:rsidRPr="00DD4C67">
              <w:t>Daily</w:t>
            </w:r>
          </w:p>
        </w:tc>
        <w:tc>
          <w:tcPr>
            <w:tcW w:w="1866" w:type="dxa"/>
          </w:tcPr>
          <w:p w:rsidR="000D121F" w:rsidRPr="00DD4C67" w:rsidRDefault="000D121F" w:rsidP="000D121F">
            <w:r>
              <w:t>Operator</w:t>
            </w:r>
          </w:p>
        </w:tc>
        <w:tc>
          <w:tcPr>
            <w:tcW w:w="1866" w:type="dxa"/>
          </w:tcPr>
          <w:p w:rsidR="000D121F" w:rsidRPr="00DD4C67" w:rsidRDefault="000D121F" w:rsidP="000D121F">
            <w:r w:rsidRPr="00DD4C67">
              <w:t>Plant</w:t>
            </w:r>
          </w:p>
        </w:tc>
      </w:tr>
      <w:tr w:rsidR="000D121F" w:rsidTr="0098167D">
        <w:trPr>
          <w:trHeight w:val="20"/>
        </w:trPr>
        <w:tc>
          <w:tcPr>
            <w:tcW w:w="1881" w:type="dxa"/>
          </w:tcPr>
          <w:p w:rsidR="000D121F" w:rsidRPr="00DD4C67" w:rsidRDefault="000D121F" w:rsidP="000D121F">
            <w:r w:rsidRPr="00DD4C67">
              <w:t>Turbidity</w:t>
            </w:r>
          </w:p>
        </w:tc>
        <w:tc>
          <w:tcPr>
            <w:tcW w:w="1866" w:type="dxa"/>
          </w:tcPr>
          <w:p w:rsidR="000D121F" w:rsidRPr="00DD4C67" w:rsidRDefault="000D121F" w:rsidP="000D121F">
            <w:r>
              <w:t>Pre-Ozone Tower</w:t>
            </w:r>
          </w:p>
        </w:tc>
        <w:tc>
          <w:tcPr>
            <w:tcW w:w="1871" w:type="dxa"/>
          </w:tcPr>
          <w:p w:rsidR="000D121F" w:rsidRPr="00DD4C67" w:rsidRDefault="000D121F" w:rsidP="000D121F">
            <w:r>
              <w:t>15-min</w:t>
            </w:r>
          </w:p>
        </w:tc>
        <w:tc>
          <w:tcPr>
            <w:tcW w:w="1866" w:type="dxa"/>
          </w:tcPr>
          <w:p w:rsidR="000D121F" w:rsidRPr="00DD4C67" w:rsidRDefault="000D121F" w:rsidP="000D121F">
            <w:r>
              <w:t>SCADA</w:t>
            </w:r>
          </w:p>
        </w:tc>
        <w:tc>
          <w:tcPr>
            <w:tcW w:w="1866" w:type="dxa"/>
          </w:tcPr>
          <w:p w:rsidR="000D121F" w:rsidRPr="00DD4C67" w:rsidRDefault="000D121F" w:rsidP="000D121F">
            <w:r w:rsidRPr="00DD4C67">
              <w:t>Plant</w:t>
            </w:r>
          </w:p>
        </w:tc>
      </w:tr>
      <w:tr w:rsidR="000D121F" w:rsidTr="0098167D">
        <w:trPr>
          <w:trHeight w:val="20"/>
        </w:trPr>
        <w:tc>
          <w:tcPr>
            <w:tcW w:w="1881" w:type="dxa"/>
          </w:tcPr>
          <w:p w:rsidR="000D121F" w:rsidRPr="00DD4C67" w:rsidRDefault="000D121F" w:rsidP="000D121F">
            <w:r w:rsidRPr="00DD4C67">
              <w:t>Microcystins</w:t>
            </w:r>
          </w:p>
        </w:tc>
        <w:tc>
          <w:tcPr>
            <w:tcW w:w="1866" w:type="dxa"/>
          </w:tcPr>
          <w:p w:rsidR="000D121F" w:rsidRPr="00DD4C67" w:rsidRDefault="000D121F" w:rsidP="000D121F">
            <w:r>
              <w:t>Raw Water Pump Discharge</w:t>
            </w:r>
          </w:p>
        </w:tc>
        <w:tc>
          <w:tcPr>
            <w:tcW w:w="1871" w:type="dxa"/>
          </w:tcPr>
          <w:p w:rsidR="000D121F" w:rsidRPr="00DD4C67" w:rsidRDefault="000D121F" w:rsidP="000D121F">
            <w:r w:rsidRPr="00DD4C67">
              <w:t>Bi-Weekly</w:t>
            </w:r>
          </w:p>
        </w:tc>
        <w:tc>
          <w:tcPr>
            <w:tcW w:w="1866" w:type="dxa"/>
          </w:tcPr>
          <w:p w:rsidR="000D121F" w:rsidRPr="00DD4C67" w:rsidRDefault="000D121F" w:rsidP="000D121F">
            <w:r>
              <w:t>Operator</w:t>
            </w:r>
          </w:p>
        </w:tc>
        <w:tc>
          <w:tcPr>
            <w:tcW w:w="1866" w:type="dxa"/>
          </w:tcPr>
          <w:p w:rsidR="000D121F" w:rsidRPr="00DD4C67" w:rsidRDefault="000D121F" w:rsidP="000D121F">
            <w:r w:rsidRPr="00DD4C67">
              <w:t>Test Strip</w:t>
            </w:r>
          </w:p>
        </w:tc>
      </w:tr>
      <w:tr w:rsidR="000D121F" w:rsidTr="0098167D">
        <w:tc>
          <w:tcPr>
            <w:tcW w:w="1881" w:type="dxa"/>
          </w:tcPr>
          <w:p w:rsidR="000D121F" w:rsidRPr="00DD4C67" w:rsidRDefault="000D121F" w:rsidP="000D121F">
            <w:r w:rsidRPr="00DD4C67">
              <w:t>Microcystins</w:t>
            </w:r>
          </w:p>
        </w:tc>
        <w:tc>
          <w:tcPr>
            <w:tcW w:w="1866" w:type="dxa"/>
          </w:tcPr>
          <w:p w:rsidR="000D121F" w:rsidRPr="00DD4C67" w:rsidRDefault="000D121F" w:rsidP="000D121F">
            <w:r w:rsidRPr="00DD4C67">
              <w:t>Clear Lake</w:t>
            </w:r>
          </w:p>
        </w:tc>
        <w:tc>
          <w:tcPr>
            <w:tcW w:w="1871" w:type="dxa"/>
          </w:tcPr>
          <w:p w:rsidR="000D121F" w:rsidRPr="00DD4C67" w:rsidRDefault="000D121F" w:rsidP="000D121F">
            <w:r w:rsidRPr="00DD4C67">
              <w:t>Bi-Weekly</w:t>
            </w:r>
          </w:p>
        </w:tc>
        <w:tc>
          <w:tcPr>
            <w:tcW w:w="1866" w:type="dxa"/>
          </w:tcPr>
          <w:p w:rsidR="000D121F" w:rsidRPr="00DD4C67" w:rsidRDefault="000D121F" w:rsidP="000D121F">
            <w:r w:rsidRPr="00DD4C67">
              <w:t>Elem Colony Tribe</w:t>
            </w:r>
          </w:p>
        </w:tc>
        <w:tc>
          <w:tcPr>
            <w:tcW w:w="1866" w:type="dxa"/>
          </w:tcPr>
          <w:p w:rsidR="000D121F" w:rsidRPr="00DD4C67" w:rsidRDefault="000D121F" w:rsidP="000D121F">
            <w:r>
              <w:t>Lab</w:t>
            </w:r>
          </w:p>
        </w:tc>
      </w:tr>
    </w:tbl>
    <w:p w:rsidR="000D121F" w:rsidRDefault="000D121F" w:rsidP="000D121F">
      <w:pPr>
        <w:pStyle w:val="Heading2"/>
      </w:pPr>
      <w:bookmarkStart w:id="32" w:name="_Toc464635247"/>
      <w:bookmarkStart w:id="33" w:name="_Toc464635554"/>
      <w:bookmarkStart w:id="34" w:name="_Toc464635852"/>
      <w:bookmarkStart w:id="35" w:name="_Toc465956754"/>
      <w:r>
        <w:t>Cyanotoxin Management Plan</w:t>
      </w:r>
      <w:bookmarkEnd w:id="32"/>
      <w:bookmarkEnd w:id="33"/>
      <w:bookmarkEnd w:id="34"/>
      <w:bookmarkEnd w:id="35"/>
    </w:p>
    <w:p w:rsidR="000D121F" w:rsidRPr="004061FC" w:rsidRDefault="000D121F" w:rsidP="000D121F">
      <w:pPr>
        <w:sectPr w:rsidR="000D121F" w:rsidRPr="004061FC" w:rsidSect="005F4C53">
          <w:headerReference w:type="even" r:id="rId17"/>
          <w:headerReference w:type="default" r:id="rId18"/>
          <w:footerReference w:type="default" r:id="rId19"/>
          <w:headerReference w:type="first" r:id="rId20"/>
          <w:footnotePr>
            <w:numRestart w:val="eachSect"/>
          </w:footnotePr>
          <w:pgSz w:w="12240" w:h="15840" w:code="1"/>
          <w:pgMar w:top="996" w:right="1440" w:bottom="1008" w:left="1440" w:header="720" w:footer="720" w:gutter="0"/>
          <w:cols w:space="720"/>
          <w:docGrid w:linePitch="360"/>
        </w:sectPr>
      </w:pPr>
      <w:r w:rsidRPr="000B34B7">
        <w:t>Highlands Mutual Water Co</w:t>
      </w:r>
      <w:r>
        <w:t>mpany and the State of California, with the support of the United States</w:t>
      </w:r>
      <w:r w:rsidRPr="000B34B7">
        <w:t xml:space="preserve"> Environmental Protection Agency has developed </w:t>
      </w:r>
      <w:r>
        <w:t>a</w:t>
      </w:r>
      <w:r w:rsidRPr="000B34B7">
        <w:t xml:space="preserve"> Cyanotoxins Management Plan (CMP) </w:t>
      </w:r>
      <w:r>
        <w:t xml:space="preserve">detailed in the steps below. This CMP provides an action plan to prepare for and mitigate risks from harmful algal blooms (HABs) and cyanotoxins occurring in Clear Lake in order to protect public drinking water from cyanotoxin contamination. The plan includes immediate steps discussing monitoring and treatment should HABs and cyanotoxins occur as well as long-term steps the system can engage in to protect source waters and to fully evaluate treatment capabilities. A detailed flowchart of the CMP can be found in </w:t>
      </w:r>
      <w:hyperlink w:anchor="HAppA" w:history="1">
        <w:r w:rsidRPr="00CF1E1F">
          <w:rPr>
            <w:rStyle w:val="Hyperlink"/>
          </w:rPr>
          <w:t>Appendix A</w:t>
        </w:r>
      </w:hyperlink>
      <w:r>
        <w:t>.</w:t>
      </w:r>
    </w:p>
    <w:p w:rsidR="000D121F" w:rsidRPr="00937072" w:rsidRDefault="000D121F" w:rsidP="000D121F">
      <w:pPr>
        <w:pStyle w:val="Caption"/>
      </w:pPr>
      <w:bookmarkStart w:id="36" w:name="Fig1"/>
      <w:bookmarkStart w:id="37" w:name="HFigure1"/>
      <w:bookmarkEnd w:id="36"/>
      <w:bookmarkEnd w:id="37"/>
      <w:r>
        <w:t>Figure 1. Schematic Diagram of the Treatment System</w:t>
      </w:r>
      <w:r>
        <w:tab/>
      </w:r>
    </w:p>
    <w:p w:rsidR="000D121F" w:rsidRDefault="000D121F" w:rsidP="000D121F">
      <w:pPr>
        <w:tabs>
          <w:tab w:val="left" w:pos="3531"/>
        </w:tabs>
        <w:sectPr w:rsidR="000D121F" w:rsidSect="000D121F">
          <w:headerReference w:type="even" r:id="rId21"/>
          <w:headerReference w:type="default" r:id="rId22"/>
          <w:footerReference w:type="default" r:id="rId23"/>
          <w:headerReference w:type="first" r:id="rId24"/>
          <w:footnotePr>
            <w:numRestart w:val="eachSect"/>
          </w:footnotePr>
          <w:pgSz w:w="15840" w:h="12240" w:orient="landscape" w:code="1"/>
          <w:pgMar w:top="1440" w:right="1440" w:bottom="1008" w:left="1440" w:header="720" w:footer="720" w:gutter="0"/>
          <w:cols w:space="720"/>
          <w:docGrid w:linePitch="360"/>
        </w:sectPr>
      </w:pPr>
      <w:r>
        <w:rPr>
          <w:noProof/>
        </w:rPr>
        <w:drawing>
          <wp:inline distT="0" distB="0" distL="0" distR="0" wp14:anchorId="72D13589" wp14:editId="5EFFBABC">
            <wp:extent cx="8689741" cy="4686300"/>
            <wp:effectExtent l="0" t="0" r="0" b="0"/>
            <wp:docPr id="11" name="Picture 5" descr="This is a schematic diagram of the Highlands Mutual Water Company Treatment System." title="System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701064" cy="4692406"/>
                    </a:xfrm>
                    <a:prstGeom prst="rect">
                      <a:avLst/>
                    </a:prstGeom>
                    <a:noFill/>
                    <a:ln>
                      <a:noFill/>
                    </a:ln>
                  </pic:spPr>
                </pic:pic>
              </a:graphicData>
            </a:graphic>
          </wp:inline>
        </w:drawing>
      </w:r>
    </w:p>
    <w:p w:rsidR="000D121F" w:rsidRDefault="000D121F" w:rsidP="000D121F">
      <w:pPr>
        <w:pStyle w:val="Heading1"/>
      </w:pPr>
      <w:bookmarkStart w:id="38" w:name="HStep1"/>
      <w:bookmarkStart w:id="39" w:name="_Toc459204050"/>
      <w:bookmarkStart w:id="40" w:name="_Toc464635248"/>
      <w:bookmarkStart w:id="41" w:name="_Toc464635555"/>
      <w:bookmarkStart w:id="42" w:name="_Toc464635853"/>
      <w:bookmarkStart w:id="43" w:name="_Toc465956755"/>
      <w:bookmarkEnd w:id="38"/>
      <w:r>
        <w:t>Step 1: Assess Source Water</w:t>
      </w:r>
      <w:bookmarkEnd w:id="39"/>
      <w:bookmarkEnd w:id="40"/>
      <w:bookmarkEnd w:id="41"/>
      <w:bookmarkEnd w:id="42"/>
      <w:bookmarkEnd w:id="43"/>
    </w:p>
    <w:p w:rsidR="000D121F" w:rsidRDefault="000D121F" w:rsidP="000D121F">
      <w:pPr>
        <w:pStyle w:val="Heading2"/>
      </w:pPr>
      <w:bookmarkStart w:id="44" w:name="_Toc459204052"/>
      <w:bookmarkStart w:id="45" w:name="_Toc464635249"/>
      <w:bookmarkStart w:id="46" w:name="_Toc464635556"/>
      <w:bookmarkStart w:id="47" w:name="_Toc464635854"/>
      <w:bookmarkStart w:id="48" w:name="_Toc465956756"/>
      <w:r>
        <w:t>1.1 Identify</w:t>
      </w:r>
      <w:r w:rsidRPr="00F77099">
        <w:t xml:space="preserve"> </w:t>
      </w:r>
      <w:r>
        <w:t>S</w:t>
      </w:r>
      <w:r w:rsidRPr="00F77099">
        <w:t xml:space="preserve">ource </w:t>
      </w:r>
      <w:r>
        <w:t>W</w:t>
      </w:r>
      <w:r w:rsidRPr="00F77099">
        <w:t xml:space="preserve">ater </w:t>
      </w:r>
      <w:r>
        <w:t>P</w:t>
      </w:r>
      <w:r w:rsidRPr="00F77099">
        <w:t xml:space="preserve">rotection </w:t>
      </w:r>
      <w:r>
        <w:t>A</w:t>
      </w:r>
      <w:r w:rsidRPr="00F77099">
        <w:t>reas</w:t>
      </w:r>
      <w:bookmarkEnd w:id="44"/>
      <w:bookmarkEnd w:id="45"/>
      <w:bookmarkEnd w:id="46"/>
      <w:bookmarkEnd w:id="47"/>
      <w:bookmarkEnd w:id="48"/>
    </w:p>
    <w:p w:rsidR="000D121F" w:rsidRDefault="000D121F" w:rsidP="000D121F">
      <w:r>
        <w:t>A source water assessment is an evaluation of a drinking water source to determine the susceptibility to contamination. The first step of any source water assessment is to delineate (map) the areas of water and land that</w:t>
      </w:r>
      <w:r w:rsidRPr="000A3605">
        <w:t xml:space="preserve"> </w:t>
      </w:r>
      <w:r>
        <w:t>drain into</w:t>
      </w:r>
      <w:r w:rsidRPr="000A3605">
        <w:t xml:space="preserve"> the water supply</w:t>
      </w:r>
      <w:r>
        <w:t xml:space="preserve"> that are to be evaluated for contaminant sources. This is called the Source Water Protection Area (State Water Resources Control Board, 1990).</w:t>
      </w:r>
    </w:p>
    <w:p w:rsidR="000D121F" w:rsidRDefault="000D121F" w:rsidP="000D121F">
      <w:r>
        <w:t>Highlands Mutual Water Company delineated its Clear Lake Source Water Protection Area using the following methods and resources:</w:t>
      </w:r>
    </w:p>
    <w:p w:rsidR="000D121F" w:rsidRDefault="000D121F" w:rsidP="005047C0">
      <w:pPr>
        <w:pStyle w:val="PWSBullet"/>
        <w:numPr>
          <w:ilvl w:val="0"/>
          <w:numId w:val="14"/>
        </w:numPr>
      </w:pPr>
      <w:r w:rsidRPr="76DE5517">
        <w:rPr>
          <w:b/>
          <w:bCs/>
        </w:rPr>
        <w:t>2012 Clear Lake Watershed Sanitary Survey</w:t>
      </w:r>
      <w:r>
        <w:t>: The water provider referenced the techniques and survey areas described within the 2012 Clear Lake Watershed Sanitary Survey, a report completed by Clear Lake drinking water utilities which summarizes the state of the Clear Lake watershed and the effect of watershed activities on source water quality. The 2012 Sanitary Survey area encompasses the Clear Lake watershed area that drains to Clear Lake and Cache Creek upstream of the Cache Creek Dam. This coincides with the US Geological Survey (USGS) National Hydrography Dataset HUC10 watershed (determined using the USGS National Map). The Survey delineates “Protection Zones” within the survey area based on radial distance around each water system intake. Higher priority Protection Zones represent area in 2,500-foot proximity to a specific intake (</w:t>
      </w:r>
      <w:proofErr w:type="spellStart"/>
      <w:r>
        <w:t>Forsgren</w:t>
      </w:r>
      <w:proofErr w:type="spellEnd"/>
      <w:r>
        <w:t xml:space="preserve"> Associates, Inc., 2012).</w:t>
      </w:r>
    </w:p>
    <w:p w:rsidR="000D121F" w:rsidRDefault="000D121F" w:rsidP="005047C0">
      <w:pPr>
        <w:pStyle w:val="PWSBullet"/>
        <w:numPr>
          <w:ilvl w:val="0"/>
          <w:numId w:val="14"/>
        </w:numPr>
      </w:pPr>
      <w:r w:rsidRPr="76DE5517">
        <w:rPr>
          <w:b/>
          <w:bCs/>
        </w:rPr>
        <w:t>Clear Lake Integrated Watershed Management Plan</w:t>
      </w:r>
      <w:r>
        <w:t>: Highlands also reviewed the Clear Lake Integrated Watershed Management Plan, which was produced for the County of Clear Lake in 2013. The project boundary for this management plan encompasses the HUC10 watershed area, which corresponds with the survey area of the 2012 Sanitary Survey (Lake County, 2010).</w:t>
      </w:r>
    </w:p>
    <w:p w:rsidR="000D121F" w:rsidRDefault="000D121F" w:rsidP="005047C0">
      <w:pPr>
        <w:pStyle w:val="PWSBullet"/>
        <w:numPr>
          <w:ilvl w:val="0"/>
          <w:numId w:val="14"/>
        </w:numPr>
      </w:pPr>
      <w:r w:rsidRPr="76DE5517">
        <w:rPr>
          <w:b/>
          <w:bCs/>
        </w:rPr>
        <w:t xml:space="preserve">Drinking Water Mapping Application to Protect Source Waters (DWMAPS): </w:t>
      </w:r>
      <w:r>
        <w:t>DWMAPS is an online mapping tool for assessing source waters and source water protection planning. The “Find Potential Sources of Contamination” toolbar in DWMAPS maps catchment areas upstream of an intake, and displays point sources of contamination located within the catchment areas.</w:t>
      </w:r>
    </w:p>
    <w:p w:rsidR="000D121F" w:rsidRPr="003F20BD" w:rsidRDefault="000D121F" w:rsidP="000D121F">
      <w:pPr>
        <w:rPr>
          <w:b/>
          <w:i/>
        </w:rPr>
      </w:pPr>
      <w:r>
        <w:t>DWMAPS was used to search a</w:t>
      </w:r>
      <w:r w:rsidRPr="003F20BD">
        <w:t xml:space="preserve"> fixed distance of 10 miles upstream of its intake</w:t>
      </w:r>
      <w:r>
        <w:t xml:space="preserve"> (distance coincides with length of Lower Arm)</w:t>
      </w:r>
      <w:r w:rsidRPr="003F20BD">
        <w:t>. However, given the size of the Clear Lake watershed, the water system used a two-tiered system for delineating its source water protection area: the Clear Lake watershed (defined as the HUC10 watershed area) is a source water protection area (Tier 1—see</w:t>
      </w:r>
      <w:r w:rsidRPr="117EC51B">
        <w:t xml:space="preserve"> </w:t>
      </w:r>
      <w:hyperlink w:anchor="HMap1" w:history="1">
        <w:r w:rsidRPr="00CF1E1F">
          <w:rPr>
            <w:rStyle w:val="Hyperlink"/>
          </w:rPr>
          <w:t>Map 1</w:t>
        </w:r>
      </w:hyperlink>
      <w:r w:rsidRPr="003F20BD">
        <w:t xml:space="preserve"> below)</w:t>
      </w:r>
      <w:r w:rsidRPr="117EC51B">
        <w:t>,</w:t>
      </w:r>
      <w:r w:rsidRPr="003F20BD">
        <w:t xml:space="preserve"> but the zone of higher concern is the area immediately upstream (15 miles) of the intake (Tier </w:t>
      </w:r>
      <w:r>
        <w:t>II—delineated by DWMAPS, see</w:t>
      </w:r>
      <w:r w:rsidRPr="117EC51B">
        <w:t xml:space="preserve"> </w:t>
      </w:r>
      <w:hyperlink w:anchor="HMap2" w:history="1">
        <w:r w:rsidRPr="00CF1E1F">
          <w:rPr>
            <w:rStyle w:val="Hyperlink"/>
          </w:rPr>
          <w:t>Map 2</w:t>
        </w:r>
      </w:hyperlink>
      <w:r w:rsidRPr="003F20BD">
        <w:t xml:space="preserve"> below</w:t>
      </w:r>
      <w:r>
        <w:t>). The purpose of these zones is</w:t>
      </w:r>
      <w:r w:rsidRPr="003F20BD">
        <w:t xml:space="preserve"> to define portions of the watershed where activities have a higher risk of contaminating t</w:t>
      </w:r>
      <w:r>
        <w:t>he source water and where water</w:t>
      </w:r>
      <w:r w:rsidRPr="003F20BD">
        <w:t xml:space="preserve">body and watershed conditions should be more closely evaluated. The water system </w:t>
      </w:r>
      <w:r>
        <w:t>can focus a</w:t>
      </w:r>
      <w:r w:rsidRPr="003F20BD">
        <w:t xml:space="preserve"> thorough evaluation within Tier II, the zone of higher concern.</w:t>
      </w:r>
      <w:r w:rsidRPr="117EC51B">
        <w:t xml:space="preserve"> </w:t>
      </w:r>
      <w:r w:rsidRPr="003F20BD">
        <w:t>This tiered approach is consistent with the methods utilized in the 2012 Sanitary Survey and described in the Drinking Water Source Assess</w:t>
      </w:r>
      <w:r>
        <w:t xml:space="preserve">ment and Protection Program </w:t>
      </w:r>
      <w:r w:rsidRPr="003F20BD">
        <w:t xml:space="preserve">document from the California </w:t>
      </w:r>
      <w:r>
        <w:t>State Water Resources Control Board Division of Drinking Water (formerly the California Department of Public Health Drinking Water Program).</w:t>
      </w:r>
    </w:p>
    <w:p w:rsidR="000D121F" w:rsidRDefault="000D121F" w:rsidP="000D121F">
      <w:pPr>
        <w:pStyle w:val="Caption"/>
        <w:jc w:val="left"/>
      </w:pPr>
      <w:r>
        <w:rPr>
          <w:noProof/>
        </w:rPr>
        <w:drawing>
          <wp:inline distT="0" distB="0" distL="0" distR="0" wp14:anchorId="13ABB9B5" wp14:editId="3E000E73">
            <wp:extent cx="4536456" cy="7058025"/>
            <wp:effectExtent l="38100" t="38100" r="35560" b="28575"/>
            <wp:docPr id="2" name="Picture 2" descr="This is a map of a Tier I Source Water protection area. " title="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551647" cy="708166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0D121F" w:rsidRPr="007756BB" w:rsidRDefault="000D121F" w:rsidP="000D121F">
      <w:pPr>
        <w:pStyle w:val="Caption"/>
        <w:jc w:val="left"/>
        <w:rPr>
          <w:bCs/>
        </w:rPr>
      </w:pPr>
      <w:bookmarkStart w:id="49" w:name="Map1"/>
      <w:bookmarkStart w:id="50" w:name="HMap1"/>
      <w:bookmarkEnd w:id="49"/>
      <w:bookmarkEnd w:id="50"/>
      <w:r w:rsidRPr="76DE5517">
        <w:t xml:space="preserve">Map 1. Tier I Source Water Protection Area: USGS HUC 10 watershed 1802011603. Map extracted from Clear Lake Integrated Watershed Management Plan: </w:t>
      </w:r>
      <w:hyperlink r:id="rId27" w:history="1">
        <w:r w:rsidRPr="76DE5517">
          <w:rPr>
            <w:rStyle w:val="Hyperlink"/>
          </w:rPr>
          <w:t>http://www.co.lake.ca.us/Assets/WaterResources/Clear+Lake+Integrated+Watershed+Management+Plan/11+Plate+4+Clear+Lake+Watershed+Surface+Water+Resources.pdf</w:t>
        </w:r>
      </w:hyperlink>
      <w:r w:rsidRPr="76DE5517">
        <w:t>)</w:t>
      </w:r>
    </w:p>
    <w:p w:rsidR="000D121F" w:rsidRDefault="000D121F" w:rsidP="000D121F">
      <w:pPr>
        <w:pStyle w:val="PWSBullet"/>
        <w:ind w:left="0" w:firstLine="0"/>
      </w:pPr>
      <w:r>
        <w:rPr>
          <w:noProof/>
        </w:rPr>
        <w:drawing>
          <wp:inline distT="0" distB="0" distL="0" distR="0" wp14:anchorId="23372660" wp14:editId="15C7E720">
            <wp:extent cx="6217920" cy="3785870"/>
            <wp:effectExtent l="0" t="0" r="0" b="5080"/>
            <wp:docPr id="4" name="Picture 4" descr="This is a map of a Tier II source water protection area. "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17920" cy="3785870"/>
                    </a:xfrm>
                    <a:prstGeom prst="rect">
                      <a:avLst/>
                    </a:prstGeom>
                  </pic:spPr>
                </pic:pic>
              </a:graphicData>
            </a:graphic>
          </wp:inline>
        </w:drawing>
      </w:r>
    </w:p>
    <w:p w:rsidR="000D121F" w:rsidRPr="00F2547C" w:rsidRDefault="000D121F" w:rsidP="000D121F">
      <w:pPr>
        <w:pStyle w:val="Caption"/>
        <w:jc w:val="left"/>
        <w:rPr>
          <w:b w:val="0"/>
          <w:bCs/>
        </w:rPr>
      </w:pPr>
      <w:bookmarkStart w:id="51" w:name="Map2"/>
      <w:bookmarkStart w:id="52" w:name="HMap2"/>
      <w:bookmarkEnd w:id="51"/>
      <w:bookmarkEnd w:id="52"/>
      <w:r w:rsidRPr="76DE5517">
        <w:t>Map 2. Tier II Source Water Protection Area: Catchments 10 miles upstream of intake in Clear Lake, CA (Source: DWMAPS)</w:t>
      </w:r>
    </w:p>
    <w:p w:rsidR="000D121F" w:rsidRDefault="000D121F" w:rsidP="000D121F">
      <w:pPr>
        <w:pStyle w:val="Heading2"/>
      </w:pPr>
      <w:bookmarkStart w:id="53" w:name="_Toc464635250"/>
      <w:bookmarkStart w:id="54" w:name="_Toc464635557"/>
      <w:bookmarkStart w:id="55" w:name="_Toc464635855"/>
      <w:bookmarkStart w:id="56" w:name="_Toc465956757"/>
      <w:r>
        <w:t>1.2 Create an Inventory of HABs Risk Factors</w:t>
      </w:r>
      <w:bookmarkEnd w:id="53"/>
      <w:bookmarkEnd w:id="54"/>
      <w:bookmarkEnd w:id="55"/>
      <w:bookmarkEnd w:id="56"/>
    </w:p>
    <w:p w:rsidR="000D121F" w:rsidRPr="006D3367" w:rsidRDefault="000D121F" w:rsidP="000D121F">
      <w:r>
        <w:t>Clear Lake experiences a variety of HABs risk factors described in detail below and summarized in a table following the discussion (</w:t>
      </w:r>
      <w:hyperlink w:anchor="HTable4" w:history="1">
        <w:r w:rsidRPr="00CF1E1F">
          <w:rPr>
            <w:rStyle w:val="Hyperlink"/>
          </w:rPr>
          <w:t>Table 4</w:t>
        </w:r>
      </w:hyperlink>
      <w:r>
        <w:t>). Risk factors can include source water characteristics, water quality parameters, point source pollution, nonpoint source pollution and climate and weather characteristics.</w:t>
      </w:r>
    </w:p>
    <w:p w:rsidR="000D121F" w:rsidRPr="00B315BE" w:rsidRDefault="000D121F" w:rsidP="000D121F">
      <w:pPr>
        <w:pStyle w:val="Heading3"/>
      </w:pPr>
      <w:bookmarkStart w:id="57" w:name="_Toc464635251"/>
      <w:bookmarkStart w:id="58" w:name="_Toc464635558"/>
      <w:bookmarkStart w:id="59" w:name="_Toc464635856"/>
      <w:bookmarkStart w:id="60" w:name="_Toc465956758"/>
      <w:r>
        <w:t xml:space="preserve">1.2.1 </w:t>
      </w:r>
      <w:r w:rsidRPr="00B315BE">
        <w:t>Source Water Characteristics</w:t>
      </w:r>
      <w:bookmarkEnd w:id="57"/>
      <w:bookmarkEnd w:id="58"/>
      <w:bookmarkEnd w:id="59"/>
      <w:bookmarkEnd w:id="60"/>
    </w:p>
    <w:p w:rsidR="000D121F" w:rsidRDefault="000D121F" w:rsidP="000D121F">
      <w:r>
        <w:t>Clear Lake is the only source of water for Highlands Mutual Water Company. Clear Lake is located in the Coast Range of California, 80 miles north of San Francisco</w:t>
      </w:r>
      <w:r w:rsidRPr="0F0CF1C8">
        <w:t xml:space="preserve"> (</w:t>
      </w:r>
      <w:r>
        <w:t>38.95°N, 122.63°W), and is the largest natural lake entirely within California. The lake is 18 miles long, has 68 square miles (43,790 acres) of surface area, 100 miles of shoreline, and an average depth of 26 feet. Clear Lake is a shallow, warm, nutrient-rich system with three distinct arms: Upper Arm (28,000 acres), Oaks Arm (2,800 acres) and Lower Arm (8,200 acres)</w:t>
      </w:r>
      <w:r w:rsidRPr="0F0CF1C8">
        <w:t xml:space="preserve">. </w:t>
      </w:r>
      <w:r>
        <w:t>The lake is comparatively shallow with an average depth of 23.3 feet in the Upper Arm, 36.4 feet in the Oaks Arm, and 33.8 feet in the Lower Arm</w:t>
      </w:r>
      <w:r w:rsidR="007C0991" w:rsidRPr="007C0991">
        <w:t>, where Highlands Mutual Water Company intake is located</w:t>
      </w:r>
      <w:r w:rsidRPr="0F0CF1C8">
        <w:t>.</w:t>
      </w:r>
      <w:r>
        <w:t xml:space="preserve"> The westerly winds push surface water from the Upper Arm into the Oaks Arm and Lower Arm, setting up a return flow of bottom water</w:t>
      </w:r>
      <w:r w:rsidRPr="0F0CF1C8">
        <w:t xml:space="preserve"> (</w:t>
      </w:r>
      <w:r>
        <w:t>Lake County, 2010</w:t>
      </w:r>
      <w:r w:rsidRPr="0F0CF1C8">
        <w:t xml:space="preserve">; </w:t>
      </w:r>
      <w:proofErr w:type="spellStart"/>
      <w:r>
        <w:t>Richerson</w:t>
      </w:r>
      <w:proofErr w:type="spellEnd"/>
      <w:r>
        <w:t xml:space="preserve"> et al., 1994</w:t>
      </w:r>
      <w:r w:rsidRPr="0F0CF1C8">
        <w:t>).</w:t>
      </w:r>
    </w:p>
    <w:p w:rsidR="000D121F" w:rsidRPr="00AE45A1" w:rsidRDefault="000D121F" w:rsidP="000D121F">
      <w:r w:rsidRPr="00B315BE">
        <w:t>Clear Lake’s water level has been manipulated by operation of the Cache Creek Dam since 1914. The Yolo County Flood Control and Water Conservation District must regulate the depth of the lake (determined by the Rumsey gauge) between 0-7.56 feet, under non-flood conditions and 0-9.00 feet under flood conditions. Clear Lake can drop from 3 - 6.5 feet in any given summer and fluctuates 5.5 feet each year on average (</w:t>
      </w:r>
      <w:r>
        <w:t>Lake County</w:t>
      </w:r>
      <w:r w:rsidRPr="00B315BE">
        <w:t>, 2010).</w:t>
      </w:r>
    </w:p>
    <w:p w:rsidR="000D121F" w:rsidRDefault="000D121F" w:rsidP="000D121F">
      <w:r>
        <w:t>The lake is generally well-mixed with stable temperature stratification between surface and deeper waters only occurring for short periods during the hot summer periods when wind patterns are calm (Winder et al. 2010); maximum surface water temperatures in July and August are typically near 75°F</w:t>
      </w:r>
      <w:r w:rsidRPr="5025AF09">
        <w:t xml:space="preserve"> (</w:t>
      </w:r>
      <w:r>
        <w:t>24°C</w:t>
      </w:r>
      <w:r w:rsidRPr="5025AF09">
        <w:t xml:space="preserve">) </w:t>
      </w:r>
      <w:r>
        <w:t>and average 40 °F (4.5°C) in the winter months</w:t>
      </w:r>
      <w:r w:rsidRPr="5025AF09">
        <w:t xml:space="preserve"> (</w:t>
      </w:r>
      <w:proofErr w:type="spellStart"/>
      <w:r>
        <w:t>Richerson</w:t>
      </w:r>
      <w:proofErr w:type="spellEnd"/>
      <w:r>
        <w:t xml:space="preserve"> et al., 1994; Lake County, 2010). Prevailing winds and the lake’s modest depth facilitate vertical mixing. Numerous gas vents and subsurface springs help induce mixing in the lake as well</w:t>
      </w:r>
      <w:r w:rsidRPr="5025AF09">
        <w:t xml:space="preserve"> (L</w:t>
      </w:r>
      <w:r w:rsidRPr="7C0FEBA2">
        <w:t>ake County,</w:t>
      </w:r>
      <w:r>
        <w:t xml:space="preserve"> 2010)</w:t>
      </w:r>
      <w:r w:rsidRPr="5025AF09">
        <w:t xml:space="preserve">. </w:t>
      </w:r>
      <w:r>
        <w:t>Residence time of the lake (the time it would take to empty at the average annual outflow) is about 4.5 years, which is relatively short (</w:t>
      </w:r>
      <w:proofErr w:type="spellStart"/>
      <w:r>
        <w:t>Richerson</w:t>
      </w:r>
      <w:proofErr w:type="spellEnd"/>
      <w:r>
        <w:t xml:space="preserve"> et al.</w:t>
      </w:r>
      <w:r w:rsidRPr="5025AF09">
        <w:t>,</w:t>
      </w:r>
      <w:r>
        <w:t xml:space="preserve"> 1994).</w:t>
      </w:r>
    </w:p>
    <w:p w:rsidR="000D121F" w:rsidRPr="002E1686" w:rsidRDefault="000D121F" w:rsidP="000D121F">
      <w:pPr>
        <w:pStyle w:val="Heading3"/>
        <w:rPr>
          <w:sz w:val="26"/>
        </w:rPr>
      </w:pPr>
      <w:bookmarkStart w:id="61" w:name="_Toc464635252"/>
      <w:bookmarkStart w:id="62" w:name="_Toc464635559"/>
      <w:bookmarkStart w:id="63" w:name="_Toc464635857"/>
      <w:bookmarkStart w:id="64" w:name="_Toc465956759"/>
      <w:r w:rsidRPr="002E1686">
        <w:rPr>
          <w:sz w:val="26"/>
        </w:rPr>
        <w:t>Land Use</w:t>
      </w:r>
      <w:bookmarkEnd w:id="61"/>
      <w:bookmarkEnd w:id="62"/>
      <w:bookmarkEnd w:id="63"/>
      <w:bookmarkEnd w:id="64"/>
    </w:p>
    <w:p w:rsidR="000D121F" w:rsidRDefault="000D121F" w:rsidP="000D121F">
      <w:r>
        <w:t xml:space="preserve">Some land uses, including urban and agricultural uses, have been associated with sources of nutrients (nitrogen and phosphorus) that can contribute to higher occurrences of HABs and cyanotoxins. The water provider referred to the 2012 Sanitary Survey, the Clear Lake Integrated Watershed Management Plan, </w:t>
      </w:r>
      <w:proofErr w:type="gramStart"/>
      <w:r>
        <w:t>the</w:t>
      </w:r>
      <w:proofErr w:type="gramEnd"/>
      <w:r>
        <w:t xml:space="preserve"> Total Maximum Daily Load (TMDL) for Nutrients in Clear Lake, and DWMAPS to gather information on land cover and land use for the Clear Lake watershed.</w:t>
      </w:r>
    </w:p>
    <w:p w:rsidR="000D121F" w:rsidRDefault="000D121F" w:rsidP="000D121F">
      <w:r>
        <w:t>The Clear Lake watershed (HUC10) includes an area of approximately 450 square miles (282,138 acres) (USGS National Map Viewer). Much of the watershed consists of undeveloped lands. This includes the Bureau of Land Management Cow Management Recreation Area and the U.S. Forest Service Mendocino National Forest. Together, public lands make up 24% of the Clear Lake watershed (Lake County, 2010). Irrigated and non-irrigated agriculture account for the largest use of developed lands (</w:t>
      </w:r>
      <w:proofErr w:type="spellStart"/>
      <w:r>
        <w:t>Forsgren</w:t>
      </w:r>
      <w:proofErr w:type="spellEnd"/>
      <w:r>
        <w:t xml:space="preserve"> Associates, Inc., 2012). Agricultural and urban land uses in the Clear Lake watershed are primarily located in the lowland areas adjacent to the lake.</w:t>
      </w:r>
      <w:r w:rsidRPr="002F3089">
        <w:t xml:space="preserve"> </w:t>
      </w:r>
      <w:r>
        <w:t xml:space="preserve">The largest municipality is the town of Clearlake (population 13,100), which is located at the end of the Lower Arm. Urban areas cover less than 2.5% of the total watershed land area (Sanitary Survey, 2012). </w:t>
      </w:r>
      <w:hyperlink w:anchor="HTable2" w:history="1">
        <w:r w:rsidRPr="00CF1E1F">
          <w:rPr>
            <w:rStyle w:val="Hyperlink"/>
          </w:rPr>
          <w:t>Table 2</w:t>
        </w:r>
      </w:hyperlink>
      <w:r>
        <w:t xml:space="preserve"> below describes land use in Clear Lake’s watershed (Tetra Tech, 2004).</w:t>
      </w:r>
    </w:p>
    <w:p w:rsidR="000D121F" w:rsidRDefault="000D121F" w:rsidP="000D121F">
      <w:pPr>
        <w:pStyle w:val="Caption"/>
        <w:keepNext/>
      </w:pPr>
      <w:bookmarkStart w:id="65" w:name="Table2"/>
      <w:bookmarkStart w:id="66" w:name="HTable2"/>
      <w:bookmarkEnd w:id="65"/>
      <w:bookmarkEnd w:id="66"/>
      <w:r>
        <w:t>Table 2. Land Use in Clear Lake’s Watershed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Land use in Clear Lake's Watershed"/>
        <w:tblDescription w:val="This is a table of land use in Clear Lake's watershed. "/>
      </w:tblPr>
      <w:tblGrid>
        <w:gridCol w:w="5035"/>
        <w:gridCol w:w="2250"/>
        <w:gridCol w:w="2065"/>
      </w:tblGrid>
      <w:tr w:rsidR="000D121F" w:rsidRPr="00673D11" w:rsidTr="0098167D">
        <w:trPr>
          <w:tblHeader/>
        </w:trPr>
        <w:tc>
          <w:tcPr>
            <w:tcW w:w="5035" w:type="dxa"/>
          </w:tcPr>
          <w:p w:rsidR="000D121F" w:rsidRPr="00673D11" w:rsidRDefault="000D121F" w:rsidP="000D121F">
            <w:pPr>
              <w:keepNext/>
              <w:jc w:val="center"/>
              <w:rPr>
                <w:b/>
              </w:rPr>
            </w:pPr>
            <w:r w:rsidRPr="76DE5517">
              <w:rPr>
                <w:b/>
                <w:bCs/>
              </w:rPr>
              <w:t>Land Use Category</w:t>
            </w:r>
          </w:p>
        </w:tc>
        <w:tc>
          <w:tcPr>
            <w:tcW w:w="2250" w:type="dxa"/>
          </w:tcPr>
          <w:p w:rsidR="000D121F" w:rsidRPr="00673D11" w:rsidRDefault="000D121F" w:rsidP="000D121F">
            <w:pPr>
              <w:keepNext/>
              <w:jc w:val="center"/>
              <w:rPr>
                <w:b/>
              </w:rPr>
            </w:pPr>
            <w:r w:rsidRPr="76DE5517">
              <w:rPr>
                <w:b/>
                <w:bCs/>
              </w:rPr>
              <w:t>Total Land Area (Acres)</w:t>
            </w:r>
          </w:p>
        </w:tc>
        <w:tc>
          <w:tcPr>
            <w:tcW w:w="2065" w:type="dxa"/>
          </w:tcPr>
          <w:p w:rsidR="000D121F" w:rsidRPr="00673D11" w:rsidRDefault="000D121F" w:rsidP="000D121F">
            <w:pPr>
              <w:keepNext/>
              <w:jc w:val="center"/>
              <w:rPr>
                <w:b/>
              </w:rPr>
            </w:pPr>
            <w:r w:rsidRPr="76DE5517">
              <w:rPr>
                <w:b/>
                <w:bCs/>
              </w:rPr>
              <w:t>Percent Total</w:t>
            </w:r>
          </w:p>
        </w:tc>
      </w:tr>
      <w:tr w:rsidR="000D121F" w:rsidTr="0098167D">
        <w:tc>
          <w:tcPr>
            <w:tcW w:w="5035" w:type="dxa"/>
          </w:tcPr>
          <w:p w:rsidR="000D121F" w:rsidRDefault="000D121F" w:rsidP="0098167D">
            <w:pPr>
              <w:keepNext/>
              <w:spacing w:after="0"/>
            </w:pPr>
            <w:r>
              <w:t xml:space="preserve">Bare rock/sand/clay </w:t>
            </w:r>
          </w:p>
        </w:tc>
        <w:tc>
          <w:tcPr>
            <w:tcW w:w="2250" w:type="dxa"/>
          </w:tcPr>
          <w:p w:rsidR="000D121F" w:rsidRDefault="000D121F" w:rsidP="0098167D">
            <w:pPr>
              <w:keepNext/>
              <w:spacing w:after="0"/>
            </w:pPr>
            <w:r>
              <w:t>966</w:t>
            </w:r>
          </w:p>
        </w:tc>
        <w:tc>
          <w:tcPr>
            <w:tcW w:w="2065" w:type="dxa"/>
          </w:tcPr>
          <w:p w:rsidR="000D121F" w:rsidRDefault="000D121F" w:rsidP="0098167D">
            <w:pPr>
              <w:keepNext/>
              <w:spacing w:after="0"/>
            </w:pPr>
            <w:r>
              <w:t>0.34</w:t>
            </w:r>
          </w:p>
        </w:tc>
      </w:tr>
      <w:tr w:rsidR="000D121F" w:rsidTr="0098167D">
        <w:tc>
          <w:tcPr>
            <w:tcW w:w="5035" w:type="dxa"/>
          </w:tcPr>
          <w:p w:rsidR="000D121F" w:rsidRDefault="000D121F" w:rsidP="0098167D">
            <w:pPr>
              <w:keepNext/>
              <w:spacing w:after="0"/>
            </w:pPr>
            <w:r>
              <w:t>Deciduous forest</w:t>
            </w:r>
          </w:p>
          <w:p w:rsidR="000D121F" w:rsidRDefault="000D121F" w:rsidP="0098167D">
            <w:pPr>
              <w:keepNext/>
              <w:spacing w:after="0"/>
            </w:pPr>
            <w:r>
              <w:t>Deciduous shrub land</w:t>
            </w:r>
          </w:p>
        </w:tc>
        <w:tc>
          <w:tcPr>
            <w:tcW w:w="2250" w:type="dxa"/>
          </w:tcPr>
          <w:p w:rsidR="000D121F" w:rsidRDefault="000D121F" w:rsidP="0098167D">
            <w:pPr>
              <w:keepNext/>
              <w:spacing w:after="0"/>
            </w:pPr>
            <w:r>
              <w:t>110,029</w:t>
            </w:r>
          </w:p>
          <w:p w:rsidR="000D121F" w:rsidRDefault="000D121F" w:rsidP="0098167D">
            <w:pPr>
              <w:keepNext/>
              <w:spacing w:after="0"/>
            </w:pPr>
            <w:r>
              <w:t>48, 390</w:t>
            </w:r>
          </w:p>
        </w:tc>
        <w:tc>
          <w:tcPr>
            <w:tcW w:w="2065" w:type="dxa"/>
          </w:tcPr>
          <w:p w:rsidR="000D121F" w:rsidRDefault="000D121F" w:rsidP="0098167D">
            <w:pPr>
              <w:keepNext/>
              <w:spacing w:after="0"/>
            </w:pPr>
            <w:r>
              <w:t>39.00</w:t>
            </w:r>
          </w:p>
          <w:p w:rsidR="000D121F" w:rsidRDefault="000D121F" w:rsidP="0098167D">
            <w:pPr>
              <w:keepNext/>
              <w:spacing w:after="0"/>
            </w:pPr>
            <w:r>
              <w:t>17.15</w:t>
            </w:r>
          </w:p>
        </w:tc>
      </w:tr>
      <w:tr w:rsidR="000D121F" w:rsidTr="0098167D">
        <w:tc>
          <w:tcPr>
            <w:tcW w:w="5035" w:type="dxa"/>
          </w:tcPr>
          <w:p w:rsidR="000D121F" w:rsidRDefault="000D121F" w:rsidP="0098167D">
            <w:pPr>
              <w:keepNext/>
              <w:spacing w:after="0"/>
            </w:pPr>
            <w:r>
              <w:t>Emergent herbaceous wetlands</w:t>
            </w:r>
          </w:p>
          <w:p w:rsidR="000D121F" w:rsidRDefault="000D121F" w:rsidP="0098167D">
            <w:pPr>
              <w:keepNext/>
              <w:spacing w:after="0"/>
            </w:pPr>
            <w:r>
              <w:t>Grassland/herbaceous</w:t>
            </w:r>
          </w:p>
        </w:tc>
        <w:tc>
          <w:tcPr>
            <w:tcW w:w="2250" w:type="dxa"/>
          </w:tcPr>
          <w:p w:rsidR="000D121F" w:rsidRDefault="000D121F" w:rsidP="0098167D">
            <w:pPr>
              <w:keepNext/>
              <w:spacing w:after="0"/>
            </w:pPr>
            <w:r>
              <w:t>90</w:t>
            </w:r>
          </w:p>
          <w:p w:rsidR="000D121F" w:rsidRDefault="000D121F" w:rsidP="0098167D">
            <w:pPr>
              <w:keepNext/>
              <w:spacing w:after="0"/>
            </w:pPr>
            <w:r>
              <w:t>65,824</w:t>
            </w:r>
          </w:p>
        </w:tc>
        <w:tc>
          <w:tcPr>
            <w:tcW w:w="2065" w:type="dxa"/>
          </w:tcPr>
          <w:p w:rsidR="000D121F" w:rsidRDefault="000D121F" w:rsidP="0098167D">
            <w:pPr>
              <w:keepNext/>
              <w:spacing w:after="0"/>
            </w:pPr>
            <w:r>
              <w:t>0.03</w:t>
            </w:r>
          </w:p>
          <w:p w:rsidR="000D121F" w:rsidRDefault="000D121F" w:rsidP="0098167D">
            <w:pPr>
              <w:keepNext/>
              <w:spacing w:after="0"/>
            </w:pPr>
            <w:r>
              <w:t>23.33</w:t>
            </w:r>
          </w:p>
        </w:tc>
      </w:tr>
      <w:tr w:rsidR="000D121F" w:rsidTr="0098167D">
        <w:tc>
          <w:tcPr>
            <w:tcW w:w="5035" w:type="dxa"/>
          </w:tcPr>
          <w:p w:rsidR="000D121F" w:rsidRDefault="000D121F" w:rsidP="0098167D">
            <w:pPr>
              <w:keepNext/>
              <w:spacing w:after="0"/>
            </w:pPr>
            <w:r>
              <w:t xml:space="preserve">High intensity commercial/industrial/transportation </w:t>
            </w:r>
          </w:p>
          <w:p w:rsidR="000D121F" w:rsidRDefault="000D121F" w:rsidP="0098167D">
            <w:pPr>
              <w:keepNext/>
              <w:spacing w:after="0"/>
            </w:pPr>
            <w:r>
              <w:t>High intensity residential</w:t>
            </w:r>
          </w:p>
          <w:p w:rsidR="000D121F" w:rsidRDefault="000D121F" w:rsidP="0098167D">
            <w:pPr>
              <w:keepNext/>
              <w:spacing w:after="0"/>
            </w:pPr>
            <w:r>
              <w:t>Low intensity residential</w:t>
            </w:r>
          </w:p>
          <w:p w:rsidR="000D121F" w:rsidRDefault="000D121F" w:rsidP="0098167D">
            <w:pPr>
              <w:keepNext/>
              <w:spacing w:after="0"/>
            </w:pPr>
            <w:r>
              <w:t>Mixed forest</w:t>
            </w:r>
          </w:p>
        </w:tc>
        <w:tc>
          <w:tcPr>
            <w:tcW w:w="2250" w:type="dxa"/>
          </w:tcPr>
          <w:p w:rsidR="000D121F" w:rsidRDefault="000D121F" w:rsidP="0098167D">
            <w:pPr>
              <w:keepNext/>
              <w:spacing w:after="0"/>
            </w:pPr>
            <w:r>
              <w:t>646</w:t>
            </w:r>
          </w:p>
          <w:p w:rsidR="000D121F" w:rsidRDefault="000D121F" w:rsidP="0098167D">
            <w:pPr>
              <w:keepNext/>
              <w:spacing w:after="0"/>
            </w:pPr>
            <w:r>
              <w:t>2</w:t>
            </w:r>
          </w:p>
          <w:p w:rsidR="000D121F" w:rsidRDefault="000D121F" w:rsidP="0098167D">
            <w:pPr>
              <w:keepNext/>
              <w:spacing w:after="0"/>
            </w:pPr>
            <w:r>
              <w:t>4,794</w:t>
            </w:r>
          </w:p>
          <w:p w:rsidR="000D121F" w:rsidRDefault="000D121F" w:rsidP="0098167D">
            <w:pPr>
              <w:keepNext/>
              <w:spacing w:after="0"/>
            </w:pPr>
            <w:r>
              <w:t>23,053</w:t>
            </w:r>
          </w:p>
        </w:tc>
        <w:tc>
          <w:tcPr>
            <w:tcW w:w="2065" w:type="dxa"/>
          </w:tcPr>
          <w:p w:rsidR="000D121F" w:rsidRDefault="000D121F" w:rsidP="0098167D">
            <w:pPr>
              <w:keepNext/>
              <w:spacing w:after="0"/>
            </w:pPr>
            <w:r>
              <w:t>0.23</w:t>
            </w:r>
          </w:p>
          <w:p w:rsidR="000D121F" w:rsidRDefault="000D121F" w:rsidP="0098167D">
            <w:pPr>
              <w:keepNext/>
              <w:spacing w:after="0"/>
            </w:pPr>
            <w:r>
              <w:t>&lt;0.01</w:t>
            </w:r>
          </w:p>
          <w:p w:rsidR="000D121F" w:rsidRDefault="000D121F" w:rsidP="0098167D">
            <w:pPr>
              <w:keepNext/>
              <w:spacing w:after="0"/>
            </w:pPr>
            <w:r>
              <w:t>1.70</w:t>
            </w:r>
          </w:p>
          <w:p w:rsidR="000D121F" w:rsidRDefault="000D121F" w:rsidP="0098167D">
            <w:pPr>
              <w:keepNext/>
              <w:spacing w:after="0"/>
            </w:pPr>
            <w:r>
              <w:t>8.17</w:t>
            </w:r>
          </w:p>
        </w:tc>
      </w:tr>
      <w:tr w:rsidR="000D121F" w:rsidTr="0098167D">
        <w:tc>
          <w:tcPr>
            <w:tcW w:w="5035" w:type="dxa"/>
          </w:tcPr>
          <w:p w:rsidR="000D121F" w:rsidRDefault="000D121F" w:rsidP="0098167D">
            <w:pPr>
              <w:keepNext/>
              <w:spacing w:after="0"/>
            </w:pPr>
            <w:r>
              <w:t>Open Water (not including Clear Lake)</w:t>
            </w:r>
          </w:p>
          <w:p w:rsidR="000D121F" w:rsidRDefault="000D121F" w:rsidP="0098167D">
            <w:pPr>
              <w:keepNext/>
              <w:spacing w:after="0"/>
            </w:pPr>
            <w:r>
              <w:t>Other grasses (urban, recreational)</w:t>
            </w:r>
          </w:p>
          <w:p w:rsidR="000D121F" w:rsidRDefault="000D121F" w:rsidP="0098167D">
            <w:pPr>
              <w:keepNext/>
              <w:spacing w:after="0"/>
            </w:pPr>
            <w:r>
              <w:t>Pasture/hay</w:t>
            </w:r>
          </w:p>
        </w:tc>
        <w:tc>
          <w:tcPr>
            <w:tcW w:w="2250" w:type="dxa"/>
          </w:tcPr>
          <w:p w:rsidR="000D121F" w:rsidRDefault="000D121F" w:rsidP="0098167D">
            <w:pPr>
              <w:keepNext/>
              <w:spacing w:after="0"/>
            </w:pPr>
            <w:r>
              <w:t>1,491</w:t>
            </w:r>
          </w:p>
          <w:p w:rsidR="000D121F" w:rsidRDefault="000D121F" w:rsidP="0098167D">
            <w:pPr>
              <w:keepNext/>
              <w:spacing w:after="0"/>
            </w:pPr>
            <w:r>
              <w:t>141</w:t>
            </w:r>
          </w:p>
          <w:p w:rsidR="000D121F" w:rsidRDefault="000D121F" w:rsidP="0098167D">
            <w:pPr>
              <w:keepNext/>
              <w:spacing w:after="0"/>
            </w:pPr>
            <w:r>
              <w:t>9, 683</w:t>
            </w:r>
          </w:p>
        </w:tc>
        <w:tc>
          <w:tcPr>
            <w:tcW w:w="2065" w:type="dxa"/>
          </w:tcPr>
          <w:p w:rsidR="000D121F" w:rsidRDefault="000D121F" w:rsidP="0098167D">
            <w:pPr>
              <w:keepNext/>
              <w:spacing w:after="0"/>
            </w:pPr>
            <w:r>
              <w:t>0.53</w:t>
            </w:r>
          </w:p>
          <w:p w:rsidR="000D121F" w:rsidRDefault="000D121F" w:rsidP="0098167D">
            <w:pPr>
              <w:keepNext/>
              <w:spacing w:after="0"/>
            </w:pPr>
            <w:r>
              <w:t>0.05</w:t>
            </w:r>
          </w:p>
          <w:p w:rsidR="000D121F" w:rsidRDefault="000D121F" w:rsidP="0098167D">
            <w:pPr>
              <w:keepNext/>
              <w:spacing w:after="0"/>
            </w:pPr>
            <w:r>
              <w:t>3.43</w:t>
            </w:r>
          </w:p>
        </w:tc>
      </w:tr>
      <w:tr w:rsidR="000D121F" w:rsidTr="0098167D">
        <w:tc>
          <w:tcPr>
            <w:tcW w:w="5035" w:type="dxa"/>
          </w:tcPr>
          <w:p w:rsidR="000D121F" w:rsidRDefault="000D121F" w:rsidP="0098167D">
            <w:pPr>
              <w:keepNext/>
              <w:spacing w:after="0"/>
            </w:pPr>
            <w:r>
              <w:t>Planted/cultivated (orchards, vineyards, groves)</w:t>
            </w:r>
          </w:p>
          <w:p w:rsidR="000D121F" w:rsidRDefault="000D121F" w:rsidP="0098167D">
            <w:pPr>
              <w:keepNext/>
              <w:spacing w:after="0"/>
            </w:pPr>
            <w:r>
              <w:t>Quarries/strip mines/gravel pits</w:t>
            </w:r>
          </w:p>
          <w:p w:rsidR="000D121F" w:rsidRDefault="000D121F" w:rsidP="0098167D">
            <w:pPr>
              <w:keepNext/>
              <w:spacing w:after="0"/>
            </w:pPr>
            <w:r>
              <w:t>Row crops</w:t>
            </w:r>
          </w:p>
        </w:tc>
        <w:tc>
          <w:tcPr>
            <w:tcW w:w="2250" w:type="dxa"/>
          </w:tcPr>
          <w:p w:rsidR="000D121F" w:rsidRDefault="000D121F" w:rsidP="0098167D">
            <w:pPr>
              <w:keepNext/>
              <w:spacing w:after="0"/>
            </w:pPr>
            <w:r>
              <w:t>16, 583</w:t>
            </w:r>
          </w:p>
          <w:p w:rsidR="000D121F" w:rsidRDefault="000D121F" w:rsidP="0098167D">
            <w:pPr>
              <w:keepNext/>
              <w:spacing w:after="0"/>
            </w:pPr>
            <w:r>
              <w:t>58</w:t>
            </w:r>
          </w:p>
          <w:p w:rsidR="000D121F" w:rsidRDefault="000D121F" w:rsidP="0098167D">
            <w:pPr>
              <w:keepNext/>
              <w:spacing w:after="0"/>
            </w:pPr>
            <w:r>
              <w:t>6</w:t>
            </w:r>
          </w:p>
        </w:tc>
        <w:tc>
          <w:tcPr>
            <w:tcW w:w="2065" w:type="dxa"/>
          </w:tcPr>
          <w:p w:rsidR="000D121F" w:rsidRDefault="000D121F" w:rsidP="0098167D">
            <w:pPr>
              <w:keepNext/>
              <w:spacing w:after="0"/>
            </w:pPr>
            <w:r>
              <w:t>5.86</w:t>
            </w:r>
          </w:p>
          <w:p w:rsidR="000D121F" w:rsidRDefault="000D121F" w:rsidP="0098167D">
            <w:pPr>
              <w:keepNext/>
              <w:spacing w:after="0"/>
            </w:pPr>
            <w:r>
              <w:t>0.02</w:t>
            </w:r>
          </w:p>
          <w:p w:rsidR="000D121F" w:rsidRDefault="000D121F" w:rsidP="0098167D">
            <w:pPr>
              <w:keepNext/>
              <w:spacing w:after="0"/>
            </w:pPr>
            <w:r>
              <w:t>&lt;0.01</w:t>
            </w:r>
          </w:p>
        </w:tc>
      </w:tr>
      <w:tr w:rsidR="000D121F" w:rsidTr="0098167D">
        <w:tc>
          <w:tcPr>
            <w:tcW w:w="5035" w:type="dxa"/>
          </w:tcPr>
          <w:p w:rsidR="000D121F" w:rsidRDefault="000D121F" w:rsidP="0098167D">
            <w:pPr>
              <w:keepNext/>
              <w:spacing w:after="0"/>
            </w:pPr>
            <w:r>
              <w:t>Small grains</w:t>
            </w:r>
          </w:p>
          <w:p w:rsidR="000D121F" w:rsidRDefault="000D121F" w:rsidP="0098167D">
            <w:pPr>
              <w:keepNext/>
              <w:spacing w:after="0"/>
            </w:pPr>
            <w:r>
              <w:t>Transitional</w:t>
            </w:r>
          </w:p>
          <w:p w:rsidR="000D121F" w:rsidRDefault="000D121F" w:rsidP="0098167D">
            <w:pPr>
              <w:keepNext/>
              <w:spacing w:after="0"/>
            </w:pPr>
            <w:r>
              <w:t>Woody wetlands</w:t>
            </w:r>
          </w:p>
        </w:tc>
        <w:tc>
          <w:tcPr>
            <w:tcW w:w="2250" w:type="dxa"/>
          </w:tcPr>
          <w:p w:rsidR="000D121F" w:rsidRDefault="000D121F" w:rsidP="0098167D">
            <w:pPr>
              <w:keepNext/>
              <w:spacing w:after="0"/>
            </w:pPr>
            <w:r>
              <w:t>1</w:t>
            </w:r>
          </w:p>
          <w:p w:rsidR="000D121F" w:rsidRDefault="000D121F" w:rsidP="0098167D">
            <w:pPr>
              <w:keepNext/>
              <w:spacing w:after="0"/>
            </w:pPr>
            <w:r>
              <w:t>429</w:t>
            </w:r>
          </w:p>
          <w:p w:rsidR="000D121F" w:rsidRDefault="000D121F" w:rsidP="0098167D">
            <w:pPr>
              <w:keepNext/>
              <w:spacing w:after="0"/>
            </w:pPr>
            <w:r>
              <w:t>1</w:t>
            </w:r>
          </w:p>
        </w:tc>
        <w:tc>
          <w:tcPr>
            <w:tcW w:w="2065" w:type="dxa"/>
          </w:tcPr>
          <w:p w:rsidR="000D121F" w:rsidRDefault="000D121F" w:rsidP="0098167D">
            <w:pPr>
              <w:keepNext/>
              <w:spacing w:after="0"/>
            </w:pPr>
            <w:r>
              <w:t>&lt;0.01</w:t>
            </w:r>
          </w:p>
          <w:p w:rsidR="000D121F" w:rsidRDefault="000D121F" w:rsidP="0098167D">
            <w:pPr>
              <w:keepNext/>
              <w:spacing w:after="0"/>
            </w:pPr>
            <w:r>
              <w:t>0.15</w:t>
            </w:r>
          </w:p>
          <w:p w:rsidR="000D121F" w:rsidRDefault="000D121F" w:rsidP="0098167D">
            <w:pPr>
              <w:keepNext/>
              <w:spacing w:after="0"/>
            </w:pPr>
            <w:r>
              <w:t>&lt;0.01</w:t>
            </w:r>
          </w:p>
        </w:tc>
      </w:tr>
    </w:tbl>
    <w:p w:rsidR="000D121F" w:rsidRDefault="000D121F" w:rsidP="000D121F">
      <w:r>
        <w:t>Source: Total Maximum Daily Load (TMDL) for Nutrients in Clear Lake, Tetra Tech, 2004</w:t>
      </w:r>
    </w:p>
    <w:p w:rsidR="000D121F" w:rsidRPr="004F6424" w:rsidRDefault="000D121F" w:rsidP="000D121F">
      <w:pPr>
        <w:pStyle w:val="Heading3"/>
      </w:pPr>
      <w:bookmarkStart w:id="67" w:name="_Toc464635253"/>
      <w:bookmarkStart w:id="68" w:name="_Toc464635560"/>
      <w:bookmarkStart w:id="69" w:name="_Toc464635858"/>
      <w:bookmarkStart w:id="70" w:name="_Toc465956760"/>
      <w:r w:rsidRPr="004F6424">
        <w:t>1.2.2 Water Quality Parameters</w:t>
      </w:r>
      <w:bookmarkStart w:id="71" w:name="_Toc459204051"/>
      <w:bookmarkEnd w:id="67"/>
      <w:bookmarkEnd w:id="68"/>
      <w:bookmarkEnd w:id="69"/>
      <w:bookmarkEnd w:id="70"/>
    </w:p>
    <w:p w:rsidR="000D121F" w:rsidRPr="002E1686" w:rsidRDefault="000D121F" w:rsidP="000D121F">
      <w:pPr>
        <w:pStyle w:val="Heading3"/>
        <w:rPr>
          <w:sz w:val="26"/>
        </w:rPr>
      </w:pPr>
      <w:bookmarkStart w:id="72" w:name="_Toc464635254"/>
      <w:bookmarkStart w:id="73" w:name="_Toc464635561"/>
      <w:bookmarkStart w:id="74" w:name="_Toc464635859"/>
      <w:bookmarkStart w:id="75" w:name="_Toc465956761"/>
      <w:r w:rsidRPr="002E1686">
        <w:rPr>
          <w:sz w:val="26"/>
        </w:rPr>
        <w:t>Historical Cyanobacteria and Cyanotoxin Events in Source Water</w:t>
      </w:r>
      <w:bookmarkEnd w:id="71"/>
      <w:bookmarkEnd w:id="72"/>
      <w:bookmarkEnd w:id="73"/>
      <w:bookmarkEnd w:id="74"/>
      <w:bookmarkEnd w:id="75"/>
    </w:p>
    <w:p w:rsidR="000D121F" w:rsidRDefault="000D121F" w:rsidP="000D121F">
      <w:r>
        <w:t>The next step in assessing source water vulnerability to HABs and cyanotoxins is to review source water quality parameters, notably past occurrence of cyanobacteria and cyanotoxin events within the source water protection area. Historical occurrence of HABs, cyanobacterial cell occurrence and cyanotoxins in a source water protection area is a good indication that a surface water system is vulnerable to future occurrences of HABs, and may provide evidence of the potential timing, location and intensity of these blooms.</w:t>
      </w:r>
    </w:p>
    <w:p w:rsidR="000D121F" w:rsidRPr="002E1686" w:rsidRDefault="000D121F" w:rsidP="000D121F">
      <w:pPr>
        <w:pStyle w:val="Heading3"/>
        <w:rPr>
          <w:sz w:val="26"/>
        </w:rPr>
      </w:pPr>
      <w:bookmarkStart w:id="76" w:name="_Toc464635255"/>
      <w:bookmarkStart w:id="77" w:name="_Toc464635562"/>
      <w:bookmarkStart w:id="78" w:name="_Toc464635860"/>
      <w:bookmarkStart w:id="79" w:name="_Toc465956762"/>
      <w:r w:rsidRPr="002E1686">
        <w:rPr>
          <w:sz w:val="26"/>
        </w:rPr>
        <w:t>Presence of Toxic Cyanobacteria in Clear Lake</w:t>
      </w:r>
      <w:bookmarkEnd w:id="76"/>
      <w:bookmarkEnd w:id="77"/>
      <w:bookmarkEnd w:id="78"/>
      <w:bookmarkEnd w:id="79"/>
    </w:p>
    <w:p w:rsidR="000D121F" w:rsidRDefault="000D121F" w:rsidP="000D121F">
      <w:r>
        <w:t>Clear Lake is a productive lake where the presence of suspended algae and aquatic vegetation occurs naturally. Several major research efforts, the Clear Lake Algal Research Unit (1970-1990), the Clean Lakes Report (1994), and the Central Valley Regional Water Quality Control Board reports (2011, 2012) indicate recurrent seasonal blooms of toxic species of blue-green algae (cyanobacteria) in Clear Lake. These blooms form noxious, scum-forming mats that can cause considerable degradation of the lakeshore and surface environment of Clear Lake (</w:t>
      </w:r>
      <w:proofErr w:type="spellStart"/>
      <w:r>
        <w:t>Forsgren</w:t>
      </w:r>
      <w:proofErr w:type="spellEnd"/>
      <w:r>
        <w:t xml:space="preserve"> Associates, Inc., 2012). </w:t>
      </w:r>
      <w:r w:rsidRPr="00D83218">
        <w:t>The magnitude and composition of the blooms varies substantially from year to year (</w:t>
      </w:r>
      <w:proofErr w:type="spellStart"/>
      <w:r>
        <w:t>Richerson</w:t>
      </w:r>
      <w:proofErr w:type="spellEnd"/>
      <w:r>
        <w:t xml:space="preserve"> et al., 1994). Algae problems are most serious at the eastern end of the Lake </w:t>
      </w:r>
      <w:r w:rsidR="007C0991">
        <w:t>(</w:t>
      </w:r>
      <w:r w:rsidR="007C0991" w:rsidRPr="007C0991">
        <w:t xml:space="preserve">where Highlands Mutual Water Company intake is located) </w:t>
      </w:r>
      <w:r>
        <w:t>where prevailing winds can push floating algae into huge rotting mats that produce strong odors. Blooms typically occur in Clear Lake from April to November.</w:t>
      </w:r>
    </w:p>
    <w:p w:rsidR="000D121F" w:rsidRPr="005A12BE" w:rsidRDefault="000D121F" w:rsidP="000D121F">
      <w:r>
        <w:t>The research indicates that Clear Lake has been seriously impaired by seasonal blooms of scum-forming cyanobacteria for much of the past century, but that blooms became more of a problem in the second half of the 20</w:t>
      </w:r>
      <w:r w:rsidRPr="00BB5C56">
        <w:rPr>
          <w:vertAlign w:val="superscript"/>
        </w:rPr>
        <w:t>th</w:t>
      </w:r>
      <w:r>
        <w:t xml:space="preserve"> century (1970-1990)</w:t>
      </w:r>
      <w:r w:rsidRPr="60BF2D76">
        <w:t xml:space="preserve"> (</w:t>
      </w:r>
      <w:proofErr w:type="spellStart"/>
      <w:r>
        <w:t>Richerson</w:t>
      </w:r>
      <w:proofErr w:type="spellEnd"/>
      <w:r>
        <w:t xml:space="preserve"> et al</w:t>
      </w:r>
      <w:r w:rsidRPr="60BF2D76">
        <w:t>.</w:t>
      </w:r>
      <w:r>
        <w:t>, 1994) (</w:t>
      </w:r>
      <w:proofErr w:type="spellStart"/>
      <w:r>
        <w:t>Mioni</w:t>
      </w:r>
      <w:proofErr w:type="spellEnd"/>
      <w:r>
        <w:t xml:space="preserve"> and Kudela, 2011). During this period, researchers found that several genera of cyanobacteria dominated the scum forming algae in Clear Lake: </w:t>
      </w:r>
      <w:r w:rsidRPr="60BF2D76">
        <w:rPr>
          <w:i/>
          <w:iCs/>
        </w:rPr>
        <w:t xml:space="preserve">Anabaena, Aphanizomenon </w:t>
      </w:r>
      <w:r w:rsidRPr="00F63F66">
        <w:t>and</w:t>
      </w:r>
      <w:r w:rsidRPr="60BF2D76">
        <w:rPr>
          <w:i/>
          <w:iCs/>
        </w:rPr>
        <w:t xml:space="preserve"> Microcystis. Microcystis </w:t>
      </w:r>
      <w:r>
        <w:t>blooms were documented in both the Oaks Arm and Lower Arm, with the largest blooms occurring in the Lower Arm in 1991</w:t>
      </w:r>
      <w:r w:rsidRPr="60BF2D76">
        <w:t xml:space="preserve">. </w:t>
      </w:r>
      <w:r w:rsidRPr="00D10484">
        <w:rPr>
          <w:i/>
        </w:rPr>
        <w:t>Aphanizomenon</w:t>
      </w:r>
      <w:r>
        <w:t xml:space="preserve"> showed similar trends and was the dominant scum former up to 1985, when it suddenly became much less abundant</w:t>
      </w:r>
      <w:r w:rsidRPr="60BF2D76">
        <w:t xml:space="preserve">. </w:t>
      </w:r>
      <w:r w:rsidRPr="60BF2D76">
        <w:rPr>
          <w:i/>
          <w:iCs/>
        </w:rPr>
        <w:t>Anabaena</w:t>
      </w:r>
      <w:r>
        <w:t xml:space="preserve"> was never responsible for blooms on the scale of </w:t>
      </w:r>
      <w:r w:rsidRPr="60BF2D76">
        <w:rPr>
          <w:i/>
          <w:iCs/>
        </w:rPr>
        <w:t>Microcystis</w:t>
      </w:r>
      <w:r>
        <w:t xml:space="preserve"> and </w:t>
      </w:r>
      <w:r w:rsidRPr="60BF2D76">
        <w:rPr>
          <w:i/>
          <w:iCs/>
        </w:rPr>
        <w:t>Aphanizomenon</w:t>
      </w:r>
      <w:r>
        <w:t xml:space="preserve"> in any arm but was a common component of the midsummer scums throughout the record</w:t>
      </w:r>
      <w:r w:rsidRPr="60BF2D76">
        <w:t xml:space="preserve"> (</w:t>
      </w:r>
      <w:proofErr w:type="spellStart"/>
      <w:r>
        <w:t>Mioni</w:t>
      </w:r>
      <w:proofErr w:type="spellEnd"/>
      <w:r>
        <w:t xml:space="preserve"> and Kudela, 2011)</w:t>
      </w:r>
      <w:r w:rsidRPr="60BF2D76">
        <w:t xml:space="preserve">. </w:t>
      </w:r>
      <w:r w:rsidRPr="60BF2D76">
        <w:rPr>
          <w:i/>
          <w:iCs/>
        </w:rPr>
        <w:t>Microcystis</w:t>
      </w:r>
      <w:r w:rsidRPr="60BF2D76">
        <w:t xml:space="preserve"> </w:t>
      </w:r>
      <w:r>
        <w:t xml:space="preserve">and </w:t>
      </w:r>
      <w:r w:rsidRPr="60BF2D76">
        <w:rPr>
          <w:i/>
          <w:iCs/>
        </w:rPr>
        <w:t>Anabaena</w:t>
      </w:r>
      <w:r>
        <w:t xml:space="preserve"> were noted to occur from late summer to early fall. </w:t>
      </w:r>
      <w:r w:rsidRPr="60BF2D76">
        <w:rPr>
          <w:i/>
          <w:iCs/>
        </w:rPr>
        <w:t>Aphanizomenon</w:t>
      </w:r>
      <w:r>
        <w:t xml:space="preserve"> were noted to reach a peak in late spring and early summer, and late fall, but have also been observed blooming in winter months (Lake County, 2010)</w:t>
      </w:r>
      <w:r w:rsidRPr="60BF2D76">
        <w:t xml:space="preserve">. </w:t>
      </w:r>
      <w:r w:rsidRPr="60BF2D76">
        <w:rPr>
          <w:i/>
          <w:iCs/>
        </w:rPr>
        <w:t>Lyngbya</w:t>
      </w:r>
      <w:r>
        <w:t xml:space="preserve"> was not observed until 1984 and the first large bloom event dominated by this mat-forming filamentous cyanobacteria was not observed until 2009 (</w:t>
      </w:r>
      <w:proofErr w:type="spellStart"/>
      <w:r>
        <w:t>Mioni</w:t>
      </w:r>
      <w:proofErr w:type="spellEnd"/>
      <w:r w:rsidRPr="5688CEA7">
        <w:t xml:space="preserve"> </w:t>
      </w:r>
      <w:r>
        <w:t>and Kudela, 2011).</w:t>
      </w:r>
    </w:p>
    <w:p w:rsidR="000D121F" w:rsidRDefault="000D121F" w:rsidP="000D121F">
      <w:r>
        <w:t>The Clear Lake Nutrient Total Maximum Daily Load Update (2012) notes that blooms occurred with less frequency from the early 1990s until 2004, but that massive algal blooms and nuisance conditions were present in several years since 2004, most notably in the summer and fall months of 2009, 2010 and 2011 (</w:t>
      </w:r>
      <w:r w:rsidRPr="60243E0D">
        <w:rPr>
          <w:rFonts w:ascii="Calibri" w:eastAsia="Calibri" w:hAnsi="Calibri" w:cs="Calibri"/>
        </w:rPr>
        <w:t>Central Valley Regional Water Quality Control Board</w:t>
      </w:r>
      <w:r>
        <w:t>, 2012).</w:t>
      </w:r>
    </w:p>
    <w:p w:rsidR="000D121F" w:rsidRDefault="000D121F" w:rsidP="000D121F">
      <w:r>
        <w:t>Research in 2010 and 2011</w:t>
      </w:r>
      <w:r w:rsidRPr="00715DE7">
        <w:t xml:space="preserve"> by University of California - Santa Cruz </w:t>
      </w:r>
      <w:r w:rsidRPr="002558D6">
        <w:t xml:space="preserve">researcher Dr. Cecile </w:t>
      </w:r>
      <w:proofErr w:type="spellStart"/>
      <w:r w:rsidRPr="002558D6">
        <w:t>Mioni</w:t>
      </w:r>
      <w:proofErr w:type="spellEnd"/>
      <w:r>
        <w:t xml:space="preserve"> for the Central Valley Regional Water Quality Control Board identified presence of </w:t>
      </w:r>
      <w:proofErr w:type="spellStart"/>
      <w:r w:rsidRPr="76DE5517">
        <w:rPr>
          <w:i/>
          <w:iCs/>
        </w:rPr>
        <w:t>Mycrocystis</w:t>
      </w:r>
      <w:proofErr w:type="spellEnd"/>
      <w:r w:rsidRPr="76DE5517">
        <w:rPr>
          <w:i/>
          <w:iCs/>
        </w:rPr>
        <w:t xml:space="preserve"> aeruginosa, </w:t>
      </w:r>
      <w:proofErr w:type="spellStart"/>
      <w:r w:rsidRPr="76DE5517">
        <w:rPr>
          <w:i/>
          <w:iCs/>
        </w:rPr>
        <w:t>Aphanizomenon</w:t>
      </w:r>
      <w:proofErr w:type="spellEnd"/>
      <w:r w:rsidRPr="76DE5517">
        <w:rPr>
          <w:i/>
          <w:iCs/>
        </w:rPr>
        <w:t xml:space="preserve"> </w:t>
      </w:r>
      <w:proofErr w:type="spellStart"/>
      <w:r w:rsidRPr="76DE5517">
        <w:rPr>
          <w:i/>
          <w:iCs/>
        </w:rPr>
        <w:t>flos-aquae</w:t>
      </w:r>
      <w:proofErr w:type="spellEnd"/>
      <w:r w:rsidRPr="76DE5517">
        <w:rPr>
          <w:i/>
          <w:iCs/>
        </w:rPr>
        <w:t xml:space="preserve">, Anabaena </w:t>
      </w:r>
      <w:proofErr w:type="spellStart"/>
      <w:r w:rsidRPr="76DE5517">
        <w:rPr>
          <w:i/>
          <w:iCs/>
        </w:rPr>
        <w:t>lemmermanii</w:t>
      </w:r>
      <w:proofErr w:type="spellEnd"/>
      <w:r w:rsidRPr="76DE5517">
        <w:rPr>
          <w:i/>
          <w:iCs/>
        </w:rPr>
        <w:t xml:space="preserve">, </w:t>
      </w:r>
      <w:proofErr w:type="spellStart"/>
      <w:r w:rsidRPr="76DE5517">
        <w:rPr>
          <w:i/>
          <w:iCs/>
        </w:rPr>
        <w:t>Synechococcus</w:t>
      </w:r>
      <w:proofErr w:type="spellEnd"/>
      <w:r w:rsidRPr="76DE5517">
        <w:rPr>
          <w:i/>
          <w:iCs/>
        </w:rPr>
        <w:t xml:space="preserve">, </w:t>
      </w:r>
      <w:r>
        <w:t xml:space="preserve">all of which are capable of producing cyanotoxins. </w:t>
      </w:r>
      <w:r w:rsidRPr="76DE5517">
        <w:rPr>
          <w:i/>
          <w:iCs/>
        </w:rPr>
        <w:t>Aphanizomenon</w:t>
      </w:r>
      <w:r>
        <w:t xml:space="preserve"> was noted to have occurred primarily in early summer, </w:t>
      </w:r>
      <w:proofErr w:type="spellStart"/>
      <w:r w:rsidRPr="76DE5517">
        <w:rPr>
          <w:i/>
          <w:iCs/>
        </w:rPr>
        <w:t>Mycrosystis</w:t>
      </w:r>
      <w:proofErr w:type="spellEnd"/>
      <w:r>
        <w:t xml:space="preserve"> in early and late summer, </w:t>
      </w:r>
      <w:r w:rsidRPr="76DE5517">
        <w:rPr>
          <w:i/>
          <w:iCs/>
        </w:rPr>
        <w:t>Anabaena</w:t>
      </w:r>
      <w:r>
        <w:t xml:space="preserve"> throughout the summer and </w:t>
      </w:r>
      <w:r w:rsidRPr="76DE5517">
        <w:rPr>
          <w:i/>
          <w:iCs/>
        </w:rPr>
        <w:t>Lyngbya</w:t>
      </w:r>
      <w:r>
        <w:t xml:space="preserve"> throughout the summer. Within the Lower Arm, </w:t>
      </w:r>
      <w:proofErr w:type="spellStart"/>
      <w:r w:rsidRPr="76DE5517">
        <w:rPr>
          <w:i/>
          <w:iCs/>
        </w:rPr>
        <w:t>Lyngbya</w:t>
      </w:r>
      <w:proofErr w:type="spellEnd"/>
      <w:r w:rsidRPr="76DE5517">
        <w:rPr>
          <w:i/>
          <w:iCs/>
        </w:rPr>
        <w:t xml:space="preserve"> </w:t>
      </w:r>
      <w:proofErr w:type="spellStart"/>
      <w:proofErr w:type="gramStart"/>
      <w:r w:rsidRPr="76DE5517">
        <w:rPr>
          <w:i/>
          <w:iCs/>
        </w:rPr>
        <w:t>cincinnati</w:t>
      </w:r>
      <w:proofErr w:type="spellEnd"/>
      <w:proofErr w:type="gramEnd"/>
      <w:r>
        <w:t xml:space="preserve"> and </w:t>
      </w:r>
      <w:r w:rsidRPr="76DE5517">
        <w:rPr>
          <w:i/>
          <w:iCs/>
        </w:rPr>
        <w:t xml:space="preserve">Anabaena </w:t>
      </w:r>
      <w:proofErr w:type="spellStart"/>
      <w:r w:rsidRPr="76DE5517">
        <w:rPr>
          <w:i/>
          <w:iCs/>
        </w:rPr>
        <w:t>spiroides</w:t>
      </w:r>
      <w:proofErr w:type="spellEnd"/>
      <w:r>
        <w:t xml:space="preserve"> were the two dominant cyanobacterial species (</w:t>
      </w:r>
      <w:proofErr w:type="spellStart"/>
      <w:r>
        <w:t>Mioni</w:t>
      </w:r>
      <w:proofErr w:type="spellEnd"/>
      <w:r>
        <w:t xml:space="preserve"> et al., 2012).</w:t>
      </w:r>
    </w:p>
    <w:p w:rsidR="000D121F" w:rsidRPr="00F961FC" w:rsidRDefault="000D121F" w:rsidP="000D121F">
      <w:r>
        <w:t>The Big Valley Rancheria Band of Pomo Indians and the Elem Indian Colony have collaborated since fall 2014 to monitor cyanobacteria and cyanotoxin occurrence in Clear Lake. The Elem Indian Colony is monitoring drinking water sources in the Lower Arm for six of the seventeen surface water treatment plants around the lake.</w:t>
      </w:r>
    </w:p>
    <w:p w:rsidR="000D121F" w:rsidRPr="00E5466F" w:rsidRDefault="000D121F" w:rsidP="000D121F">
      <w:r>
        <w:t xml:space="preserve">The State of California Water Quality Monitoring Council maintains a </w:t>
      </w:r>
      <w:hyperlink r:id="rId29" w:history="1">
        <w:proofErr w:type="spellStart"/>
        <w:r w:rsidRPr="00D40687">
          <w:rPr>
            <w:rStyle w:val="Hyperlink"/>
          </w:rPr>
          <w:t>webmap</w:t>
        </w:r>
        <w:proofErr w:type="spellEnd"/>
      </w:hyperlink>
      <w:r>
        <w:t xml:space="preserve"> which displays locations of HAB incidents that have been voluntary reported including a bloom reported in June 2016.</w:t>
      </w:r>
    </w:p>
    <w:p w:rsidR="000D121F" w:rsidRPr="002E1686" w:rsidRDefault="000D121F" w:rsidP="000D121F">
      <w:pPr>
        <w:pStyle w:val="Heading3"/>
        <w:rPr>
          <w:sz w:val="26"/>
        </w:rPr>
      </w:pPr>
      <w:bookmarkStart w:id="80" w:name="_Toc464635256"/>
      <w:bookmarkStart w:id="81" w:name="_Toc464635563"/>
      <w:bookmarkStart w:id="82" w:name="_Toc464635861"/>
      <w:bookmarkStart w:id="83" w:name="_Toc465956763"/>
      <w:r w:rsidRPr="002E1686">
        <w:rPr>
          <w:sz w:val="26"/>
        </w:rPr>
        <w:t>Presence of Cyanotoxins in Clear Lake</w:t>
      </w:r>
      <w:bookmarkEnd w:id="80"/>
      <w:bookmarkEnd w:id="81"/>
      <w:bookmarkEnd w:id="82"/>
      <w:bookmarkEnd w:id="83"/>
    </w:p>
    <w:p w:rsidR="000D121F" w:rsidRDefault="000D121F" w:rsidP="000D121F">
      <w:r>
        <w:t>Fish kills and neurological disorders in eight domestic cats were reported in the Clear Lake area in 1989 following an exceptionally dense cyanobacterial bloom (</w:t>
      </w:r>
      <w:proofErr w:type="spellStart"/>
      <w:r w:rsidRPr="002558D6">
        <w:rPr>
          <w:i/>
        </w:rPr>
        <w:t>Microcystis</w:t>
      </w:r>
      <w:proofErr w:type="spellEnd"/>
      <w:r>
        <w:t xml:space="preserve">, </w:t>
      </w:r>
      <w:r w:rsidRPr="002558D6">
        <w:rPr>
          <w:i/>
        </w:rPr>
        <w:t>Anabaena</w:t>
      </w:r>
      <w:r>
        <w:t xml:space="preserve"> and </w:t>
      </w:r>
      <w:proofErr w:type="spellStart"/>
      <w:r w:rsidRPr="002558D6">
        <w:rPr>
          <w:i/>
        </w:rPr>
        <w:t>Aphanizomenon</w:t>
      </w:r>
      <w:proofErr w:type="spellEnd"/>
      <w:r>
        <w:t>) (</w:t>
      </w:r>
      <w:proofErr w:type="spellStart"/>
      <w:r>
        <w:t>Mioni</w:t>
      </w:r>
      <w:proofErr w:type="spellEnd"/>
      <w:r w:rsidRPr="603C7F7B">
        <w:t xml:space="preserve"> </w:t>
      </w:r>
      <w:r>
        <w:t>and Kudela, 2011). These events prompted a special toxicological and epidemiological studies program by the California Department of Health Services (called the California Department of Public Health after 2007). Microcystin toxins were the only toxins examined and were detected over the course of this special study (</w:t>
      </w:r>
      <w:proofErr w:type="spellStart"/>
      <w:r>
        <w:t>Mioni</w:t>
      </w:r>
      <w:proofErr w:type="spellEnd"/>
      <w:r>
        <w:t xml:space="preserve"> and Kudela, 2011)</w:t>
      </w:r>
      <w:r w:rsidRPr="603C7F7B">
        <w:t xml:space="preserve">. </w:t>
      </w:r>
      <w:r>
        <w:t xml:space="preserve">Although recurrent cyanobacterial blooms have plagued Clear Lake for the past century, this is the only toxicology survey available prior to the 2010 and 2011 research </w:t>
      </w:r>
      <w:r w:rsidRPr="00715DE7">
        <w:t>by University of California - Santa Cruz</w:t>
      </w:r>
      <w:r>
        <w:t xml:space="preserve"> under Cecile </w:t>
      </w:r>
      <w:proofErr w:type="spellStart"/>
      <w:r>
        <w:t>Mioni</w:t>
      </w:r>
      <w:proofErr w:type="spellEnd"/>
      <w:r w:rsidRPr="603C7F7B">
        <w:t xml:space="preserve"> </w:t>
      </w:r>
      <w:r>
        <w:t xml:space="preserve">and </w:t>
      </w:r>
      <w:proofErr w:type="spellStart"/>
      <w:r>
        <w:t>Rapheal</w:t>
      </w:r>
      <w:proofErr w:type="spellEnd"/>
      <w:r>
        <w:t xml:space="preserve"> Kudela. This 2010 study found low levels of microcystins, below the recreational advisory limit of 8 µg/L for the State of California, however in several samples the microcystins concentrations exceeded the WHO advisory limit for drinking water (1 µg/L) and USEPA’s Health Advisory levels for total microcystins in drinking water. Anatoxin-</w:t>
      </w:r>
      <w:proofErr w:type="gramStart"/>
      <w:r>
        <w:t>a was</w:t>
      </w:r>
      <w:proofErr w:type="gramEnd"/>
      <w:r>
        <w:t xml:space="preserve"> detected in two of the samples collected in the lower arm in August 2010. At both collection sites, anatoxin-</w:t>
      </w:r>
      <w:proofErr w:type="gramStart"/>
      <w:r>
        <w:t>a was</w:t>
      </w:r>
      <w:proofErr w:type="gramEnd"/>
      <w:r>
        <w:t xml:space="preserve"> well below the suggested action levels for recreational use (50 µg/L). Saxitoxins were below the detection limit or not present in the lake surface water (using </w:t>
      </w:r>
      <w:proofErr w:type="spellStart"/>
      <w:r>
        <w:t>Abraxis</w:t>
      </w:r>
      <w:proofErr w:type="spellEnd"/>
      <w:r>
        <w:t xml:space="preserve"> ELISA kits only)</w:t>
      </w:r>
      <w:r w:rsidRPr="603C7F7B">
        <w:t xml:space="preserve"> (</w:t>
      </w:r>
      <w:proofErr w:type="spellStart"/>
      <w:r>
        <w:t>Mioni</w:t>
      </w:r>
      <w:proofErr w:type="spellEnd"/>
      <w:r>
        <w:t xml:space="preserve"> and Kudela, 2011)</w:t>
      </w:r>
      <w:r w:rsidRPr="603C7F7B">
        <w:t>.</w:t>
      </w:r>
    </w:p>
    <w:p w:rsidR="000D121F" w:rsidRPr="002E1686" w:rsidRDefault="000D121F" w:rsidP="000D121F">
      <w:pPr>
        <w:pStyle w:val="Heading3"/>
        <w:rPr>
          <w:sz w:val="26"/>
        </w:rPr>
      </w:pPr>
      <w:bookmarkStart w:id="84" w:name="_Toc464635257"/>
      <w:bookmarkStart w:id="85" w:name="_Toc464635564"/>
      <w:bookmarkStart w:id="86" w:name="_Toc464635862"/>
      <w:bookmarkStart w:id="87" w:name="_Toc465956764"/>
      <w:r w:rsidRPr="002E1686">
        <w:rPr>
          <w:sz w:val="26"/>
        </w:rPr>
        <w:t>Nutrients</w:t>
      </w:r>
      <w:bookmarkEnd w:id="84"/>
      <w:bookmarkEnd w:id="85"/>
      <w:bookmarkEnd w:id="86"/>
      <w:bookmarkEnd w:id="87"/>
    </w:p>
    <w:p w:rsidR="000D121F" w:rsidRDefault="000D121F" w:rsidP="000D121F">
      <w:r w:rsidRPr="00373875">
        <w:t>Clear Lake has been assessed for attainment of surface water quality standards under Section 305(b) of the Clean Water Act (CWA). Based on this assessment, Clear Lake was listed as an impaired waterbody due to nutrients (phosphorus and nitrogen) under Section 303(d) of the CWA. A nutrient TMDL was developed by the Central Valley Regional Water Quality Control Board in 2006 in response to the impairment listing.</w:t>
      </w:r>
      <w:r>
        <w:t xml:space="preserve"> </w:t>
      </w:r>
      <w:r w:rsidRPr="00373875">
        <w:t>The TMDL defines targets for nutrient loading to Clear Lake and outlines strategies for reducing nutrient loading</w:t>
      </w:r>
      <w:r>
        <w:t xml:space="preserve">, specifically of phosphorous, derived from sediment erosion, </w:t>
      </w:r>
      <w:r w:rsidRPr="00373875">
        <w:t>which will ultimately reduce algal growth</w:t>
      </w:r>
      <w:r>
        <w:t xml:space="preserve"> (</w:t>
      </w:r>
      <w:r w:rsidRPr="60243E0D">
        <w:rPr>
          <w:rFonts w:ascii="Calibri" w:eastAsia="Calibri" w:hAnsi="Calibri" w:cs="Calibri"/>
        </w:rPr>
        <w:t>Central Valley Regional Water Quality Control Board</w:t>
      </w:r>
      <w:r>
        <w:t>, 2012)</w:t>
      </w:r>
      <w:r w:rsidRPr="00373875">
        <w:t>.</w:t>
      </w:r>
    </w:p>
    <w:p w:rsidR="000D121F" w:rsidRDefault="000D121F" w:rsidP="000D121F">
      <w:r>
        <w:t>The TMDL notes that there may be other factors, in addition to nutrients, affecting cyanobacterial blooms, including concentrations of sulfate, iron availability and ecological dynamics.</w:t>
      </w:r>
    </w:p>
    <w:p w:rsidR="000D121F" w:rsidRDefault="000D121F" w:rsidP="000D121F">
      <w:r>
        <w:t>For additional information on Clear Lake water quality (such as nutrient concentrations, temperature, iron, turbidity, chlorophyll-</w:t>
      </w:r>
      <w:r>
        <w:rPr>
          <w:i/>
        </w:rPr>
        <w:t>a</w:t>
      </w:r>
      <w:r>
        <w:t xml:space="preserve">, phycocyanin) and other factors controlling algal blooms, see the </w:t>
      </w:r>
      <w:hyperlink r:id="rId30" w:history="1">
        <w:r w:rsidRPr="00C95184">
          <w:rPr>
            <w:rStyle w:val="Hyperlink"/>
          </w:rPr>
          <w:t>Clear Lake historical Data Analysis, Clear Lake Report</w:t>
        </w:r>
      </w:hyperlink>
      <w:r>
        <w:t xml:space="preserve">; Central Valley Water Quality Control Board, </w:t>
      </w:r>
      <w:hyperlink r:id="rId31" w:history="1">
        <w:r w:rsidRPr="000F3F47">
          <w:rPr>
            <w:rStyle w:val="Hyperlink"/>
          </w:rPr>
          <w:t>Control of Nutrients in Clear Lake report</w:t>
        </w:r>
      </w:hyperlink>
      <w:r>
        <w:t xml:space="preserve">; </w:t>
      </w:r>
      <w:hyperlink r:id="rId32" w:history="1">
        <w:r w:rsidRPr="000F3F47">
          <w:rPr>
            <w:rStyle w:val="Hyperlink"/>
          </w:rPr>
          <w:t>Harmful cyanobacteria blooms and their toxins in Clear Lake and the Sacramento-San</w:t>
        </w:r>
        <w:r>
          <w:rPr>
            <w:rStyle w:val="Hyperlink"/>
          </w:rPr>
          <w:t xml:space="preserve"> </w:t>
        </w:r>
        <w:r w:rsidRPr="000F3F47">
          <w:rPr>
            <w:rStyle w:val="Hyperlink"/>
          </w:rPr>
          <w:t>Joaquin Delta (California) report</w:t>
        </w:r>
      </w:hyperlink>
      <w:r>
        <w:t xml:space="preserve">; </w:t>
      </w:r>
      <w:hyperlink r:id="rId33" w:history="1">
        <w:r w:rsidRPr="000F3F47">
          <w:rPr>
            <w:rStyle w:val="Hyperlink"/>
          </w:rPr>
          <w:t>Causes and Control of Algal Blooms in Clear Lake</w:t>
        </w:r>
      </w:hyperlink>
      <w:r>
        <w:t xml:space="preserve">; and the </w:t>
      </w:r>
      <w:hyperlink r:id="rId34" w:history="1">
        <w:r w:rsidRPr="000F3F47">
          <w:rPr>
            <w:rStyle w:val="Hyperlink"/>
          </w:rPr>
          <w:t>Clear Lake Integrate</w:t>
        </w:r>
        <w:r>
          <w:rPr>
            <w:rStyle w:val="Hyperlink"/>
          </w:rPr>
          <w:t>d</w:t>
        </w:r>
        <w:r w:rsidRPr="000F3F47">
          <w:rPr>
            <w:rStyle w:val="Hyperlink"/>
          </w:rPr>
          <w:t xml:space="preserve"> Watershed Management Plan</w:t>
        </w:r>
      </w:hyperlink>
      <w:r>
        <w:t xml:space="preserve">. For additional water quality information, see the </w:t>
      </w:r>
      <w:hyperlink r:id="rId35" w:history="1">
        <w:r w:rsidRPr="000F3F47">
          <w:rPr>
            <w:rStyle w:val="Hyperlink"/>
          </w:rPr>
          <w:t>CA State Water Resources Control Board</w:t>
        </w:r>
      </w:hyperlink>
      <w:r>
        <w:t xml:space="preserve"> website.</w:t>
      </w:r>
    </w:p>
    <w:p w:rsidR="000D121F" w:rsidRPr="00CD48C3" w:rsidRDefault="000D121F" w:rsidP="000D121F">
      <w:pPr>
        <w:pStyle w:val="Heading3"/>
      </w:pPr>
      <w:bookmarkStart w:id="88" w:name="_Toc464635258"/>
      <w:bookmarkStart w:id="89" w:name="_Toc464635565"/>
      <w:bookmarkStart w:id="90" w:name="_Toc464635863"/>
      <w:bookmarkStart w:id="91" w:name="_Toc465956765"/>
      <w:r>
        <w:t xml:space="preserve">1.2.3 </w:t>
      </w:r>
      <w:r w:rsidRPr="00CD48C3">
        <w:t>Point Sources of Pollution</w:t>
      </w:r>
      <w:bookmarkEnd w:id="88"/>
      <w:bookmarkEnd w:id="89"/>
      <w:bookmarkEnd w:id="90"/>
      <w:bookmarkEnd w:id="91"/>
    </w:p>
    <w:p w:rsidR="000D121F" w:rsidRDefault="000D121F" w:rsidP="000D121F">
      <w:r>
        <w:t>The water system created an inventory of possible precursors to HABs within its source water protection area using the USEPA DWMAPS tool (</w:t>
      </w:r>
      <w:hyperlink w:anchor="HMap1" w:history="1">
        <w:r w:rsidRPr="00CF1E1F">
          <w:rPr>
            <w:rStyle w:val="Hyperlink"/>
          </w:rPr>
          <w:t>Map 1</w:t>
        </w:r>
      </w:hyperlink>
      <w:r>
        <w:t xml:space="preserve">). </w:t>
      </w:r>
      <w:r w:rsidRPr="006824AE">
        <w:t>Phosphorus a</w:t>
      </w:r>
      <w:r>
        <w:t>nd nitrogen are drivers of algal</w:t>
      </w:r>
      <w:r w:rsidRPr="006824AE">
        <w:t xml:space="preserve"> </w:t>
      </w:r>
      <w:r>
        <w:t xml:space="preserve">and cyanobacterial </w:t>
      </w:r>
      <w:r w:rsidRPr="006824AE">
        <w:t xml:space="preserve">growth in lakes and </w:t>
      </w:r>
      <w:r>
        <w:t xml:space="preserve">reservoirs. </w:t>
      </w:r>
      <w:r w:rsidRPr="006824AE">
        <w:t>Sources of phosphorus and nitrogen can include discharge of domestic and indust</w:t>
      </w:r>
      <w:r>
        <w:t>rial wastewater, septic systems</w:t>
      </w:r>
      <w:r w:rsidRPr="006824AE">
        <w:t xml:space="preserve"> and runoff from agricultural and urban lands.</w:t>
      </w:r>
    </w:p>
    <w:p w:rsidR="000D121F" w:rsidRDefault="000D121F" w:rsidP="000D121F">
      <w:r w:rsidRPr="006824AE">
        <w:t xml:space="preserve">A query of the </w:t>
      </w:r>
      <w:r>
        <w:t>US</w:t>
      </w:r>
      <w:r w:rsidRPr="006824AE">
        <w:t xml:space="preserve">EPA DWMAPS tool </w:t>
      </w:r>
      <w:r>
        <w:t xml:space="preserve">as well as the USEPA Discharge Monitoring Report for nitrogen and phosphorus loading </w:t>
      </w:r>
      <w:r w:rsidRPr="006824AE">
        <w:t xml:space="preserve">indicates that there are no </w:t>
      </w:r>
      <w:r>
        <w:t>National Pollutant Discharge Elimination System (</w:t>
      </w:r>
      <w:r w:rsidRPr="006824AE">
        <w:t>NPDES</w:t>
      </w:r>
      <w:r>
        <w:t>)</w:t>
      </w:r>
      <w:r w:rsidRPr="006824AE">
        <w:t xml:space="preserve"> permitted wastewater dischargers or </w:t>
      </w:r>
      <w:r>
        <w:t>Combined Sewer Overflows within 10 miles upstream of Clear Lake</w:t>
      </w:r>
      <w:r w:rsidRPr="006824AE">
        <w:t>.</w:t>
      </w:r>
      <w:r>
        <w:t xml:space="preserve"> However, the Clear Lake TMDL set specific phosphorous load limits for several point source dischargers within the Clear Lake watershed. Point source dischargers, Lake County Storm Water Permittees (Lake County, Cities of Clearlake and Lakeport), and the California Department of Transportation (Caltrans), were given a waste load allocation of 2,000 kg and 100 kg per year, respectively. This is a small portion of the combined total point and nonpoint source phosphorous load allocation of 87,100 kg per year. Caltrans maintains a statewide Stormwater Program, which identifies how Caltrans will comply with the provisions of its NPDES permit and its Municipal Separate Storm Sewer System permit (MS4) (California State Water Resources Control Board, 2012). </w:t>
      </w:r>
      <w:hyperlink w:anchor="HTable3" w:history="1">
        <w:r w:rsidRPr="00CF1E1F">
          <w:rPr>
            <w:rStyle w:val="Hyperlink"/>
          </w:rPr>
          <w:t>Table 3</w:t>
        </w:r>
      </w:hyperlink>
      <w:r>
        <w:t xml:space="preserve"> below describes Clear Lake annual phosphorus loading.</w:t>
      </w:r>
    </w:p>
    <w:p w:rsidR="000D121F" w:rsidRDefault="000D121F" w:rsidP="000D121F">
      <w:pPr>
        <w:pStyle w:val="Caption"/>
        <w:keepNext/>
      </w:pPr>
      <w:bookmarkStart w:id="92" w:name="Table3"/>
      <w:bookmarkStart w:id="93" w:name="HTable3"/>
      <w:bookmarkEnd w:id="92"/>
      <w:bookmarkEnd w:id="93"/>
      <w:r>
        <w:t>Table 3. Clear Lake Annual Phosphorus Loading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lear Lake Annual Phosphorus Loading"/>
        <w:tblDescription w:val="This is a table summarizing Clear Lake's annual phosphorus loading. "/>
      </w:tblPr>
      <w:tblGrid>
        <w:gridCol w:w="5755"/>
        <w:gridCol w:w="1890"/>
        <w:gridCol w:w="1705"/>
      </w:tblGrid>
      <w:tr w:rsidR="000D121F" w:rsidTr="0098167D">
        <w:trPr>
          <w:tblHeader/>
        </w:trPr>
        <w:tc>
          <w:tcPr>
            <w:tcW w:w="5755" w:type="dxa"/>
          </w:tcPr>
          <w:p w:rsidR="000D121F" w:rsidRPr="00A86AC5" w:rsidRDefault="000D121F" w:rsidP="0098167D">
            <w:pPr>
              <w:keepNext/>
              <w:spacing w:after="0"/>
              <w:jc w:val="center"/>
              <w:rPr>
                <w:b/>
              </w:rPr>
            </w:pPr>
            <w:r w:rsidRPr="76DE5517">
              <w:rPr>
                <w:b/>
                <w:bCs/>
              </w:rPr>
              <w:t>Source</w:t>
            </w:r>
          </w:p>
        </w:tc>
        <w:tc>
          <w:tcPr>
            <w:tcW w:w="1890" w:type="dxa"/>
          </w:tcPr>
          <w:p w:rsidR="000D121F" w:rsidRPr="001D09DB" w:rsidRDefault="000D121F" w:rsidP="0098167D">
            <w:pPr>
              <w:keepNext/>
              <w:spacing w:after="0"/>
              <w:jc w:val="center"/>
              <w:rPr>
                <w:b/>
              </w:rPr>
            </w:pPr>
            <w:r w:rsidRPr="76DE5517">
              <w:rPr>
                <w:b/>
                <w:bCs/>
              </w:rPr>
              <w:t>Source Type</w:t>
            </w:r>
          </w:p>
        </w:tc>
        <w:tc>
          <w:tcPr>
            <w:tcW w:w="1705" w:type="dxa"/>
          </w:tcPr>
          <w:p w:rsidR="000D121F" w:rsidRPr="001D09DB" w:rsidRDefault="000D121F" w:rsidP="0098167D">
            <w:pPr>
              <w:keepNext/>
              <w:spacing w:after="0"/>
              <w:jc w:val="center"/>
              <w:rPr>
                <w:b/>
              </w:rPr>
            </w:pPr>
            <w:r w:rsidRPr="76DE5517">
              <w:rPr>
                <w:b/>
                <w:bCs/>
              </w:rPr>
              <w:t>Load Allocation (kg/yr)</w:t>
            </w:r>
          </w:p>
        </w:tc>
      </w:tr>
      <w:tr w:rsidR="000D121F" w:rsidTr="0098167D">
        <w:tc>
          <w:tcPr>
            <w:tcW w:w="5755" w:type="dxa"/>
          </w:tcPr>
          <w:p w:rsidR="000D121F" w:rsidRDefault="000D121F" w:rsidP="0098167D">
            <w:pPr>
              <w:keepNext/>
              <w:spacing w:after="0"/>
              <w:jc w:val="center"/>
            </w:pPr>
            <w:r>
              <w:t>Lake County Stormwater Permittees</w:t>
            </w:r>
          </w:p>
        </w:tc>
        <w:tc>
          <w:tcPr>
            <w:tcW w:w="1890" w:type="dxa"/>
          </w:tcPr>
          <w:p w:rsidR="000D121F" w:rsidRDefault="000D121F" w:rsidP="0098167D">
            <w:pPr>
              <w:keepNext/>
              <w:spacing w:after="0"/>
              <w:jc w:val="center"/>
            </w:pPr>
            <w:r>
              <w:t>Waste Load (point source)</w:t>
            </w:r>
          </w:p>
        </w:tc>
        <w:tc>
          <w:tcPr>
            <w:tcW w:w="1705" w:type="dxa"/>
          </w:tcPr>
          <w:p w:rsidR="000D121F" w:rsidRDefault="000D121F" w:rsidP="0098167D">
            <w:pPr>
              <w:keepNext/>
              <w:spacing w:after="0"/>
              <w:jc w:val="center"/>
            </w:pPr>
            <w:r>
              <w:t>2,000</w:t>
            </w:r>
          </w:p>
        </w:tc>
      </w:tr>
      <w:tr w:rsidR="000D121F" w:rsidTr="0098167D">
        <w:tc>
          <w:tcPr>
            <w:tcW w:w="5755" w:type="dxa"/>
          </w:tcPr>
          <w:p w:rsidR="000D121F" w:rsidRDefault="000D121F" w:rsidP="0098167D">
            <w:pPr>
              <w:spacing w:after="0"/>
              <w:jc w:val="center"/>
            </w:pPr>
            <w:r>
              <w:t>California Department of Transportation (Caltrans)</w:t>
            </w:r>
          </w:p>
        </w:tc>
        <w:tc>
          <w:tcPr>
            <w:tcW w:w="1890" w:type="dxa"/>
          </w:tcPr>
          <w:p w:rsidR="000D121F" w:rsidRDefault="000D121F" w:rsidP="0098167D">
            <w:pPr>
              <w:spacing w:after="0"/>
              <w:jc w:val="center"/>
            </w:pPr>
            <w:r>
              <w:t>Waste Load (point source)</w:t>
            </w:r>
          </w:p>
        </w:tc>
        <w:tc>
          <w:tcPr>
            <w:tcW w:w="1705" w:type="dxa"/>
          </w:tcPr>
          <w:p w:rsidR="000D121F" w:rsidRDefault="000D121F" w:rsidP="0098167D">
            <w:pPr>
              <w:spacing w:after="0"/>
              <w:jc w:val="center"/>
            </w:pPr>
            <w:r>
              <w:t>100</w:t>
            </w:r>
          </w:p>
        </w:tc>
      </w:tr>
      <w:tr w:rsidR="000D121F" w:rsidTr="0098167D">
        <w:tc>
          <w:tcPr>
            <w:tcW w:w="5755" w:type="dxa"/>
          </w:tcPr>
          <w:p w:rsidR="000D121F" w:rsidRDefault="000D121F" w:rsidP="0098167D">
            <w:pPr>
              <w:keepNext/>
              <w:spacing w:after="0"/>
              <w:jc w:val="center"/>
            </w:pPr>
            <w:r>
              <w:t>United States Forest Service, Bureau of Land Management, Lake County, irrigated agricultural dischargers</w:t>
            </w:r>
          </w:p>
        </w:tc>
        <w:tc>
          <w:tcPr>
            <w:tcW w:w="1890" w:type="dxa"/>
          </w:tcPr>
          <w:p w:rsidR="000D121F" w:rsidRDefault="000D121F" w:rsidP="0098167D">
            <w:pPr>
              <w:keepNext/>
              <w:spacing w:after="0"/>
              <w:jc w:val="center"/>
            </w:pPr>
            <w:r>
              <w:t>Load (</w:t>
            </w:r>
            <w:proofErr w:type="spellStart"/>
            <w:r>
              <w:t>nonpoints</w:t>
            </w:r>
            <w:proofErr w:type="spellEnd"/>
            <w:r>
              <w:t xml:space="preserve"> source)</w:t>
            </w:r>
          </w:p>
        </w:tc>
        <w:tc>
          <w:tcPr>
            <w:tcW w:w="1705" w:type="dxa"/>
          </w:tcPr>
          <w:p w:rsidR="000D121F" w:rsidRDefault="000D121F" w:rsidP="0098167D">
            <w:pPr>
              <w:keepNext/>
              <w:spacing w:after="0"/>
              <w:jc w:val="center"/>
            </w:pPr>
            <w:r>
              <w:t>85,000</w:t>
            </w:r>
          </w:p>
        </w:tc>
      </w:tr>
      <w:tr w:rsidR="000D121F" w:rsidTr="0098167D">
        <w:tc>
          <w:tcPr>
            <w:tcW w:w="5755" w:type="dxa"/>
          </w:tcPr>
          <w:p w:rsidR="000D121F" w:rsidRDefault="000D121F" w:rsidP="0098167D">
            <w:pPr>
              <w:tabs>
                <w:tab w:val="left" w:pos="5175"/>
                <w:tab w:val="right" w:pos="6024"/>
              </w:tabs>
              <w:spacing w:after="0"/>
              <w:rPr>
                <w:b/>
                <w:bCs/>
              </w:rPr>
            </w:pPr>
            <w:r>
              <w:tab/>
            </w:r>
          </w:p>
        </w:tc>
        <w:tc>
          <w:tcPr>
            <w:tcW w:w="1890" w:type="dxa"/>
          </w:tcPr>
          <w:p w:rsidR="000D121F" w:rsidRDefault="000D121F" w:rsidP="0098167D">
            <w:pPr>
              <w:tabs>
                <w:tab w:val="left" w:pos="5175"/>
                <w:tab w:val="right" w:pos="6024"/>
              </w:tabs>
              <w:spacing w:after="0"/>
              <w:jc w:val="center"/>
            </w:pPr>
            <w:r>
              <w:t>Total</w:t>
            </w:r>
          </w:p>
        </w:tc>
        <w:tc>
          <w:tcPr>
            <w:tcW w:w="1705" w:type="dxa"/>
          </w:tcPr>
          <w:p w:rsidR="000D121F" w:rsidRDefault="000D121F" w:rsidP="0098167D">
            <w:pPr>
              <w:spacing w:after="0"/>
              <w:jc w:val="center"/>
            </w:pPr>
            <w:r>
              <w:t>87,100</w:t>
            </w:r>
          </w:p>
        </w:tc>
      </w:tr>
    </w:tbl>
    <w:p w:rsidR="000D121F" w:rsidRDefault="000D121F" w:rsidP="000D121F">
      <w:r>
        <w:t xml:space="preserve">Source: Clear Lake Nutrient Total Maximum Daily Load Control Program update, </w:t>
      </w:r>
      <w:r w:rsidRPr="60243E0D">
        <w:rPr>
          <w:rFonts w:ascii="Calibri" w:eastAsia="Calibri" w:hAnsi="Calibri" w:cs="Calibri"/>
        </w:rPr>
        <w:t>Central Valley Regional Water Quality Control Board</w:t>
      </w:r>
      <w:r>
        <w:rPr>
          <w:rFonts w:ascii="Calibri" w:eastAsia="Calibri" w:hAnsi="Calibri" w:cs="Calibri"/>
        </w:rPr>
        <w:t xml:space="preserve">, </w:t>
      </w:r>
      <w:r>
        <w:t>2012.</w:t>
      </w:r>
    </w:p>
    <w:p w:rsidR="000D121F" w:rsidRPr="00563836" w:rsidRDefault="000D121F" w:rsidP="000D121F">
      <w:pPr>
        <w:pStyle w:val="Heading3"/>
      </w:pPr>
      <w:bookmarkStart w:id="94" w:name="_Toc464635259"/>
      <w:bookmarkStart w:id="95" w:name="_Toc464635566"/>
      <w:bookmarkStart w:id="96" w:name="_Toc464635864"/>
      <w:bookmarkStart w:id="97" w:name="_Toc465956766"/>
      <w:r>
        <w:t xml:space="preserve">1.2.4 </w:t>
      </w:r>
      <w:r w:rsidRPr="00563836">
        <w:t>Non</w:t>
      </w:r>
      <w:r>
        <w:t>point Sources of P</w:t>
      </w:r>
      <w:r w:rsidRPr="00563836">
        <w:t>ollution</w:t>
      </w:r>
      <w:bookmarkEnd w:id="94"/>
      <w:bookmarkEnd w:id="95"/>
      <w:bookmarkEnd w:id="96"/>
      <w:bookmarkEnd w:id="97"/>
    </w:p>
    <w:p w:rsidR="000D121F" w:rsidRDefault="000D121F" w:rsidP="000D121F">
      <w:r>
        <w:t>As mentioned previously, The Clean Lakes Report (1994), the Clear Lake Algal Research Unit (1970-1990), and the State Water Resources Control Board report (2011, 2012) indicate that that excess phosphorus is a primary driver of nuisance cyanobacterial blooms in Clear Lake. The 2006 amendment to the TMDL for Nutrients in Clear Lake (2006) notes that most sources of phosphorus to Clear Lake are sediment driven, and that the following activities are the most likely sources of excess phosphorus to Clear Lake (</w:t>
      </w:r>
      <w:r w:rsidRPr="60243E0D">
        <w:rPr>
          <w:rFonts w:ascii="Calibri" w:eastAsia="Calibri" w:hAnsi="Calibri" w:cs="Calibri"/>
        </w:rPr>
        <w:t>Central Valley Regional Water Quality Control Board</w:t>
      </w:r>
      <w:r>
        <w:t>, 2006):</w:t>
      </w:r>
    </w:p>
    <w:p w:rsidR="000D121F" w:rsidRPr="00D17C1B" w:rsidRDefault="000D121F" w:rsidP="000D121F">
      <w:pPr>
        <w:pStyle w:val="Style4"/>
      </w:pPr>
      <w:r>
        <w:t>Erosion from paved and unpaved roads</w:t>
      </w:r>
    </w:p>
    <w:p w:rsidR="000D121F" w:rsidRPr="00A05818" w:rsidRDefault="000D121F" w:rsidP="000D121F">
      <w:pPr>
        <w:pStyle w:val="Style4"/>
      </w:pPr>
      <w:r>
        <w:t>Urban stormwater runoff</w:t>
      </w:r>
    </w:p>
    <w:p w:rsidR="000D121F" w:rsidRPr="00D17C1B" w:rsidRDefault="000D121F" w:rsidP="000D121F">
      <w:pPr>
        <w:pStyle w:val="Style4"/>
      </w:pPr>
      <w:r>
        <w:t>Instream channel erosion (accelerated by removal of riparian vegetation)</w:t>
      </w:r>
    </w:p>
    <w:p w:rsidR="000D121F" w:rsidRPr="00D17C1B" w:rsidRDefault="000D121F" w:rsidP="000D121F">
      <w:pPr>
        <w:pStyle w:val="Style4"/>
      </w:pPr>
      <w:r>
        <w:t>Construction</w:t>
      </w:r>
    </w:p>
    <w:p w:rsidR="000D121F" w:rsidRPr="00D17C1B" w:rsidRDefault="000D121F" w:rsidP="000D121F">
      <w:pPr>
        <w:pStyle w:val="Style4"/>
      </w:pPr>
      <w:r>
        <w:t>Gravel Mining</w:t>
      </w:r>
    </w:p>
    <w:p w:rsidR="000D121F" w:rsidRPr="00D17C1B" w:rsidRDefault="000D121F" w:rsidP="000D121F">
      <w:pPr>
        <w:pStyle w:val="Style4"/>
      </w:pPr>
      <w:r>
        <w:t>Wildfires and controlled burns</w:t>
      </w:r>
    </w:p>
    <w:p w:rsidR="000D121F" w:rsidRPr="00D17C1B" w:rsidRDefault="000D121F" w:rsidP="000D121F">
      <w:pPr>
        <w:pStyle w:val="Style4"/>
      </w:pPr>
      <w:r>
        <w:t>Timber harvesting</w:t>
      </w:r>
    </w:p>
    <w:p w:rsidR="000D121F" w:rsidRDefault="000D121F" w:rsidP="000D121F">
      <w:pPr>
        <w:pStyle w:val="Style4"/>
      </w:pPr>
      <w:r w:rsidRPr="76DE5517">
        <w:t>Livestock grazing</w:t>
      </w:r>
    </w:p>
    <w:p w:rsidR="000D121F" w:rsidRDefault="000D121F" w:rsidP="000D121F">
      <w:pPr>
        <w:pStyle w:val="Style4"/>
      </w:pPr>
      <w:r w:rsidRPr="76DE5517">
        <w:t>Dredging and filling</w:t>
      </w:r>
    </w:p>
    <w:p w:rsidR="000D121F" w:rsidRPr="00A05818" w:rsidRDefault="000D121F" w:rsidP="000D121F">
      <w:pPr>
        <w:pStyle w:val="Style4"/>
      </w:pPr>
      <w:r w:rsidRPr="76DE5517">
        <w:t>Failing septic systems</w:t>
      </w:r>
    </w:p>
    <w:p w:rsidR="000D121F" w:rsidRPr="00594396" w:rsidRDefault="000D121F" w:rsidP="000D121F">
      <w:r>
        <w:t>The Clear Lake TMDL allocates 85,000 kg per year (of a total 87,100 kg per year) of phosphorous</w:t>
      </w:r>
      <w:r w:rsidRPr="00594396">
        <w:t>—a 40% reduction in average annual phosphorous loading by 2017-- to nonpoint source dischargers, which include the Bureau of Land Management, the United States Department of Agriculture’s Forest Service, irr</w:t>
      </w:r>
      <w:r>
        <w:t>igated agricultural dischargers</w:t>
      </w:r>
      <w:r w:rsidRPr="00594396">
        <w:t xml:space="preserve"> and Lake County. While agriculture is one of the major land use and economic activities in the Clear Lake watershed, phosphorous fertilizer is applied at such low rates that it is unlikely to be a significant p</w:t>
      </w:r>
      <w:r>
        <w:t>hosphorous source to Clear Lake</w:t>
      </w:r>
      <w:r w:rsidRPr="00594396">
        <w:t xml:space="preserve"> (Lake</w:t>
      </w:r>
      <w:r>
        <w:t xml:space="preserve"> County, 2010). </w:t>
      </w:r>
      <w:r w:rsidRPr="00594396">
        <w:t>However, past agricultural development and associated wetland reclamation projects (total loss of approximately 79% of wetland area) removed much of the lake’s natural filtration system for removing eroded sediments from the upper watershed and contributed to streambank channelization and erosion above natural levels. Road development and modifications (1,500 miles of unpaved road in Clear Lake watershed) is also considered a significant source of fine sediments and phosphorous (Lake County, 2010).</w:t>
      </w:r>
    </w:p>
    <w:p w:rsidR="000D121F" w:rsidRDefault="000D121F" w:rsidP="000D121F">
      <w:r w:rsidRPr="00594396">
        <w:t xml:space="preserve">A summary of phosphorous reducing activities by TMDL regulated entities can be found at the </w:t>
      </w:r>
      <w:hyperlink r:id="rId36" w:history="1">
        <w:r w:rsidRPr="00594396">
          <w:rPr>
            <w:rStyle w:val="Hyperlink"/>
          </w:rPr>
          <w:t>California Central Valley Regional Water Quality Control Board website</w:t>
        </w:r>
      </w:hyperlink>
      <w:r w:rsidRPr="00594396">
        <w:t>.</w:t>
      </w:r>
    </w:p>
    <w:p w:rsidR="000D121F" w:rsidRPr="00210681" w:rsidRDefault="000D121F" w:rsidP="000D121F">
      <w:pPr>
        <w:pStyle w:val="Heading3"/>
      </w:pPr>
      <w:bookmarkStart w:id="98" w:name="_Toc464635260"/>
      <w:bookmarkStart w:id="99" w:name="_Toc464635567"/>
      <w:bookmarkStart w:id="100" w:name="_Toc464635865"/>
      <w:bookmarkStart w:id="101" w:name="_Toc465956767"/>
      <w:r>
        <w:t xml:space="preserve">1.2.5 </w:t>
      </w:r>
      <w:r w:rsidRPr="00210681">
        <w:t>Clima</w:t>
      </w:r>
      <w:r>
        <w:t>te and W</w:t>
      </w:r>
      <w:r w:rsidRPr="00210681">
        <w:t>eather</w:t>
      </w:r>
      <w:bookmarkEnd w:id="98"/>
      <w:bookmarkEnd w:id="99"/>
      <w:bookmarkEnd w:id="100"/>
      <w:bookmarkEnd w:id="101"/>
    </w:p>
    <w:p w:rsidR="000D121F" w:rsidRDefault="000D121F" w:rsidP="000D121F">
      <w:r>
        <w:t>Clear Lake is located within Lake County, CA, which is typified by warm, dry summers and moist, cool winters. Clear Lake is prone to periodic drought, at times severe. Recent notable droughts occurred from 1976-1977 and 1986-1992 (Lake County, 2010</w:t>
      </w:r>
      <w:r w:rsidRPr="001F089B">
        <w:t>).</w:t>
      </w:r>
      <w:r>
        <w:t xml:space="preserve"> During winter months (December-February), average high temperatures are in the 50s (Fahrenheit) and average lows are in the 30s </w:t>
      </w:r>
      <w:r w:rsidRPr="00DF244D">
        <w:t xml:space="preserve">(Fahrenheit) </w:t>
      </w:r>
      <w:r>
        <w:t>(Lake County, 2010). Temperatures below freezing can occur throughout the watershed, although they are less common adjacent to Clear Lake. Summer average high temperatures at lake level are in the low 90s (Fahrenheit), but can reach over 100°F. On most nights during the summer, there is significant cooling (by 30-40°F) (Lake County, 2010).</w:t>
      </w:r>
    </w:p>
    <w:p w:rsidR="000D121F" w:rsidRDefault="000D121F" w:rsidP="000D121F">
      <w:r>
        <w:t>Most precipitation in the Clear Lake watershed occurs as rainfall with minor amounts of snow at the highest elevations. Prevailing winds blow from the west and northwest during most of the year and bring winter Pacific storms to the watershed during the rainy season (September-May). Average annual precipitation at lake level is about 30 inches, with most precipitation occurring between December and March (</w:t>
      </w:r>
      <w:r w:rsidRPr="00B36D55">
        <w:t>Lake Co</w:t>
      </w:r>
      <w:r>
        <w:t>unty,</w:t>
      </w:r>
      <w:r w:rsidRPr="00B36D55">
        <w:t xml:space="preserve"> 2010</w:t>
      </w:r>
      <w:r>
        <w:t>). In wet years, or during strong storm events, stream-flows tend to be extremely “flashy”; that is, they are subject to very rapid rises and fluctuation in flow (</w:t>
      </w:r>
      <w:proofErr w:type="spellStart"/>
      <w:r>
        <w:t>Forsgren</w:t>
      </w:r>
      <w:proofErr w:type="spellEnd"/>
      <w:r>
        <w:t xml:space="preserve"> Associates, Inc., 2012).</w:t>
      </w:r>
    </w:p>
    <w:p w:rsidR="000D121F" w:rsidRDefault="000D121F" w:rsidP="000D121F">
      <w:pPr>
        <w:pStyle w:val="Caption"/>
        <w:keepNext/>
      </w:pPr>
      <w:bookmarkStart w:id="102" w:name="Table4"/>
      <w:bookmarkStart w:id="103" w:name="HTable4"/>
      <w:bookmarkEnd w:id="102"/>
      <w:bookmarkEnd w:id="103"/>
      <w:r>
        <w:t>Table 4. Summary of Clear Lake HABs Risk Factors</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Clear Lake HABs Risk Factors"/>
        <w:tblDescription w:val="This is a table summarizing Clear Lake HABs Risk Factors. "/>
      </w:tblPr>
      <w:tblGrid>
        <w:gridCol w:w="2430"/>
        <w:gridCol w:w="3690"/>
        <w:gridCol w:w="2875"/>
        <w:gridCol w:w="1265"/>
      </w:tblGrid>
      <w:tr w:rsidR="000D121F" w:rsidTr="0098167D">
        <w:trPr>
          <w:tblHeader/>
        </w:trPr>
        <w:tc>
          <w:tcPr>
            <w:tcW w:w="2430" w:type="dxa"/>
          </w:tcPr>
          <w:p w:rsidR="000D121F" w:rsidRPr="00594D35" w:rsidRDefault="000D121F" w:rsidP="0098167D">
            <w:pPr>
              <w:keepNext/>
              <w:spacing w:after="0"/>
              <w:jc w:val="center"/>
            </w:pPr>
            <w:r w:rsidRPr="00594D35">
              <w:t>HABS Risk Factor</w:t>
            </w:r>
          </w:p>
        </w:tc>
        <w:tc>
          <w:tcPr>
            <w:tcW w:w="3690" w:type="dxa"/>
          </w:tcPr>
          <w:p w:rsidR="000D121F" w:rsidRPr="00594D35" w:rsidRDefault="000D121F" w:rsidP="0098167D">
            <w:pPr>
              <w:keepNext/>
              <w:spacing w:after="0"/>
              <w:jc w:val="center"/>
            </w:pPr>
            <w:r w:rsidRPr="00594D35">
              <w:t>Measure</w:t>
            </w:r>
          </w:p>
        </w:tc>
        <w:tc>
          <w:tcPr>
            <w:tcW w:w="2875" w:type="dxa"/>
          </w:tcPr>
          <w:p w:rsidR="000D121F" w:rsidRPr="00594D35" w:rsidRDefault="000D121F" w:rsidP="0098167D">
            <w:pPr>
              <w:keepNext/>
              <w:spacing w:after="0"/>
              <w:jc w:val="center"/>
            </w:pPr>
            <w:r w:rsidRPr="00594D35">
              <w:t>Data Source</w:t>
            </w:r>
          </w:p>
        </w:tc>
        <w:tc>
          <w:tcPr>
            <w:tcW w:w="1265" w:type="dxa"/>
          </w:tcPr>
          <w:p w:rsidR="000D121F" w:rsidRPr="00594D35" w:rsidRDefault="000D121F" w:rsidP="0098167D">
            <w:pPr>
              <w:keepNext/>
              <w:spacing w:after="0"/>
              <w:jc w:val="center"/>
            </w:pPr>
            <w:r w:rsidRPr="00594D35">
              <w:t>Risk Ranking</w:t>
            </w:r>
          </w:p>
        </w:tc>
      </w:tr>
      <w:tr w:rsidR="000D121F" w:rsidTr="0098167D">
        <w:tc>
          <w:tcPr>
            <w:tcW w:w="2430" w:type="dxa"/>
          </w:tcPr>
          <w:p w:rsidR="000D121F" w:rsidRDefault="000D121F" w:rsidP="0098167D">
            <w:pPr>
              <w:keepNext/>
              <w:spacing w:after="0"/>
            </w:pPr>
          </w:p>
        </w:tc>
        <w:tc>
          <w:tcPr>
            <w:tcW w:w="3690" w:type="dxa"/>
          </w:tcPr>
          <w:p w:rsidR="000D121F" w:rsidRPr="00696A69" w:rsidRDefault="000D121F" w:rsidP="0098167D">
            <w:pPr>
              <w:keepNext/>
              <w:spacing w:after="0"/>
              <w:jc w:val="right"/>
              <w:rPr>
                <w:i/>
              </w:rPr>
            </w:pPr>
            <w:r w:rsidRPr="76DE5517">
              <w:rPr>
                <w:i/>
                <w:iCs/>
              </w:rPr>
              <w:t>Source Water Characteristics</w:t>
            </w:r>
          </w:p>
        </w:tc>
        <w:tc>
          <w:tcPr>
            <w:tcW w:w="2875" w:type="dxa"/>
          </w:tcPr>
          <w:p w:rsidR="000D121F" w:rsidRDefault="000D121F" w:rsidP="0098167D">
            <w:pPr>
              <w:keepNext/>
              <w:spacing w:after="0"/>
            </w:pPr>
          </w:p>
        </w:tc>
        <w:tc>
          <w:tcPr>
            <w:tcW w:w="1265" w:type="dxa"/>
          </w:tcPr>
          <w:p w:rsidR="000D121F" w:rsidRDefault="000D121F" w:rsidP="0098167D">
            <w:pPr>
              <w:keepNext/>
              <w:spacing w:after="0"/>
            </w:pPr>
          </w:p>
        </w:tc>
      </w:tr>
      <w:tr w:rsidR="000D121F" w:rsidTr="0098167D">
        <w:tc>
          <w:tcPr>
            <w:tcW w:w="2430" w:type="dxa"/>
          </w:tcPr>
          <w:p w:rsidR="000D121F" w:rsidRPr="008507D7" w:rsidRDefault="000D121F" w:rsidP="0098167D">
            <w:pPr>
              <w:spacing w:after="0"/>
              <w:rPr>
                <w:b/>
              </w:rPr>
            </w:pPr>
            <w:r w:rsidRPr="008507D7">
              <w:rPr>
                <w:b/>
                <w:bCs/>
              </w:rPr>
              <w:t>Source Water Type</w:t>
            </w:r>
          </w:p>
          <w:p w:rsidR="000D121F" w:rsidRPr="008507D7" w:rsidRDefault="000D121F" w:rsidP="0098167D">
            <w:pPr>
              <w:spacing w:after="0"/>
              <w:rPr>
                <w:b/>
              </w:rPr>
            </w:pPr>
            <w:r w:rsidRPr="008507D7">
              <w:rPr>
                <w:b/>
                <w:bCs/>
              </w:rPr>
              <w:t>Mean Surface Water</w:t>
            </w:r>
          </w:p>
          <w:p w:rsidR="000D121F" w:rsidRPr="008507D7" w:rsidRDefault="000D121F" w:rsidP="0098167D">
            <w:pPr>
              <w:spacing w:after="0"/>
              <w:rPr>
                <w:b/>
              </w:rPr>
            </w:pPr>
            <w:r w:rsidRPr="008507D7">
              <w:rPr>
                <w:b/>
                <w:bCs/>
              </w:rPr>
              <w:t>Temperature (F)</w:t>
            </w:r>
          </w:p>
          <w:p w:rsidR="000D121F" w:rsidRPr="008507D7" w:rsidRDefault="000D121F" w:rsidP="0098167D">
            <w:pPr>
              <w:spacing w:after="0"/>
              <w:rPr>
                <w:b/>
              </w:rPr>
            </w:pPr>
            <w:r w:rsidRPr="008507D7">
              <w:rPr>
                <w:b/>
                <w:bCs/>
              </w:rPr>
              <w:t>Water Body Depth (ft)</w:t>
            </w:r>
          </w:p>
          <w:p w:rsidR="000D121F" w:rsidRPr="008507D7" w:rsidRDefault="000D121F" w:rsidP="0098167D">
            <w:pPr>
              <w:spacing w:after="0"/>
              <w:rPr>
                <w:b/>
              </w:rPr>
            </w:pPr>
          </w:p>
          <w:p w:rsidR="000D121F" w:rsidRPr="008507D7" w:rsidRDefault="000D121F" w:rsidP="0098167D">
            <w:pPr>
              <w:spacing w:after="0"/>
              <w:rPr>
                <w:b/>
              </w:rPr>
            </w:pPr>
            <w:r w:rsidRPr="008507D7">
              <w:rPr>
                <w:b/>
                <w:bCs/>
              </w:rPr>
              <w:t>Vertical Stratification</w:t>
            </w:r>
          </w:p>
          <w:p w:rsidR="000D121F" w:rsidRPr="008507D7" w:rsidRDefault="000D121F" w:rsidP="0098167D">
            <w:pPr>
              <w:spacing w:after="0"/>
              <w:rPr>
                <w:b/>
              </w:rPr>
            </w:pPr>
          </w:p>
          <w:p w:rsidR="000D121F" w:rsidRDefault="000D121F" w:rsidP="0098167D">
            <w:pPr>
              <w:spacing w:after="0"/>
            </w:pPr>
            <w:r>
              <w:rPr>
                <w:b/>
              </w:rPr>
              <w:t>Residence</w:t>
            </w:r>
            <w:r w:rsidRPr="008507D7">
              <w:rPr>
                <w:b/>
                <w:bCs/>
              </w:rPr>
              <w:t xml:space="preserve"> Time</w:t>
            </w:r>
          </w:p>
        </w:tc>
        <w:tc>
          <w:tcPr>
            <w:tcW w:w="3690" w:type="dxa"/>
          </w:tcPr>
          <w:p w:rsidR="000D121F" w:rsidRDefault="000D121F" w:rsidP="0098167D">
            <w:pPr>
              <w:spacing w:after="0"/>
            </w:pPr>
            <w:r>
              <w:t>Lake/Reservoir</w:t>
            </w:r>
          </w:p>
          <w:p w:rsidR="000D121F" w:rsidRDefault="000D121F" w:rsidP="0098167D">
            <w:pPr>
              <w:spacing w:after="0"/>
            </w:pPr>
            <w:r>
              <w:t>Lower Arm ~ 75°F (24°C) (July-August)</w:t>
            </w:r>
          </w:p>
          <w:p w:rsidR="000D121F" w:rsidRDefault="000D121F" w:rsidP="0098167D">
            <w:pPr>
              <w:spacing w:after="0"/>
            </w:pPr>
          </w:p>
          <w:p w:rsidR="000D121F" w:rsidRDefault="000D121F" w:rsidP="0098167D">
            <w:pPr>
              <w:spacing w:after="0"/>
            </w:pPr>
            <w:r>
              <w:t>Lower Arm Mean: 33.8 ft</w:t>
            </w:r>
            <w:r w:rsidR="007C0991">
              <w:t>; intake depth 15-20 ft</w:t>
            </w:r>
          </w:p>
          <w:p w:rsidR="000D121F" w:rsidRDefault="000D121F" w:rsidP="0098167D">
            <w:pPr>
              <w:spacing w:after="0"/>
            </w:pPr>
          </w:p>
          <w:p w:rsidR="000D121F" w:rsidRDefault="000D121F" w:rsidP="0098167D">
            <w:pPr>
              <w:spacing w:after="0"/>
            </w:pPr>
            <w:r>
              <w:t>Well-mixed; few occurrences of sustained stratification</w:t>
            </w:r>
          </w:p>
          <w:p w:rsidR="000D121F" w:rsidRDefault="000D121F" w:rsidP="0098167D">
            <w:pPr>
              <w:spacing w:after="0"/>
            </w:pPr>
            <w:r>
              <w:t>4.5 years, relatively short</w:t>
            </w:r>
          </w:p>
        </w:tc>
        <w:tc>
          <w:tcPr>
            <w:tcW w:w="2875" w:type="dxa"/>
          </w:tcPr>
          <w:p w:rsidR="000D121F" w:rsidRDefault="000D121F" w:rsidP="0098167D">
            <w:pPr>
              <w:spacing w:after="0"/>
            </w:pPr>
            <w:r>
              <w:t xml:space="preserve">USGS </w:t>
            </w:r>
            <w:proofErr w:type="spellStart"/>
            <w:r>
              <w:t>NHDPlus</w:t>
            </w:r>
            <w:proofErr w:type="spellEnd"/>
          </w:p>
          <w:p w:rsidR="000D121F" w:rsidRDefault="00BE656B" w:rsidP="0098167D">
            <w:pPr>
              <w:spacing w:after="0"/>
            </w:pPr>
            <w:hyperlink r:id="rId37" w:history="1">
              <w:r w:rsidR="000D121F" w:rsidRPr="00696A69">
                <w:rPr>
                  <w:rStyle w:val="Hyperlink"/>
                </w:rPr>
                <w:t>CA Department of Water Resources</w:t>
              </w:r>
            </w:hyperlink>
            <w:r w:rsidR="000D121F">
              <w:t xml:space="preserve"> </w:t>
            </w:r>
          </w:p>
          <w:p w:rsidR="000D121F" w:rsidRDefault="00BE656B" w:rsidP="0098167D">
            <w:pPr>
              <w:spacing w:after="0"/>
            </w:pPr>
            <w:hyperlink r:id="rId38" w:history="1">
              <w:r w:rsidR="000D121F" w:rsidRPr="00696A69">
                <w:rPr>
                  <w:rStyle w:val="Hyperlink"/>
                </w:rPr>
                <w:t>Clear Lake Report (2010)</w:t>
              </w:r>
            </w:hyperlink>
          </w:p>
          <w:p w:rsidR="000D121F" w:rsidRDefault="000D121F" w:rsidP="0098167D">
            <w:pPr>
              <w:spacing w:after="0"/>
            </w:pPr>
          </w:p>
          <w:p w:rsidR="000D121F" w:rsidRDefault="000D121F" w:rsidP="0098167D">
            <w:pPr>
              <w:spacing w:after="0"/>
            </w:pPr>
            <w:r>
              <w:t>Lake County</w:t>
            </w:r>
          </w:p>
          <w:p w:rsidR="000D121F" w:rsidRDefault="000D121F" w:rsidP="0098167D">
            <w:pPr>
              <w:spacing w:after="0"/>
            </w:pPr>
          </w:p>
          <w:p w:rsidR="000D121F" w:rsidRDefault="000D121F" w:rsidP="0098167D">
            <w:pPr>
              <w:spacing w:after="0"/>
            </w:pPr>
            <w:proofErr w:type="spellStart"/>
            <w:r>
              <w:t>Richerson</w:t>
            </w:r>
            <w:proofErr w:type="spellEnd"/>
            <w:r>
              <w:t xml:space="preserve"> et al., 1994</w:t>
            </w:r>
          </w:p>
        </w:tc>
        <w:tc>
          <w:tcPr>
            <w:tcW w:w="1265" w:type="dxa"/>
          </w:tcPr>
          <w:p w:rsidR="000D121F" w:rsidRDefault="000D121F" w:rsidP="0098167D">
            <w:pPr>
              <w:spacing w:after="0"/>
            </w:pPr>
            <w:r>
              <w:t>High</w:t>
            </w:r>
          </w:p>
          <w:p w:rsidR="000D121F" w:rsidRDefault="000D121F" w:rsidP="0098167D">
            <w:pPr>
              <w:spacing w:after="0"/>
            </w:pPr>
            <w:r>
              <w:t>High</w:t>
            </w:r>
          </w:p>
          <w:p w:rsidR="000D121F" w:rsidRDefault="000D121F" w:rsidP="0098167D">
            <w:pPr>
              <w:spacing w:after="0"/>
            </w:pPr>
          </w:p>
          <w:p w:rsidR="000D121F" w:rsidRDefault="000D121F" w:rsidP="0098167D">
            <w:pPr>
              <w:spacing w:after="0"/>
            </w:pPr>
            <w:r>
              <w:t>High</w:t>
            </w:r>
          </w:p>
          <w:p w:rsidR="000D121F" w:rsidRDefault="000D121F" w:rsidP="0098167D">
            <w:pPr>
              <w:spacing w:after="0"/>
            </w:pPr>
          </w:p>
          <w:p w:rsidR="000D121F" w:rsidRDefault="000D121F" w:rsidP="0098167D">
            <w:pPr>
              <w:spacing w:after="0"/>
            </w:pPr>
            <w:r>
              <w:t>Low</w:t>
            </w:r>
          </w:p>
          <w:p w:rsidR="000D121F" w:rsidRDefault="000D121F" w:rsidP="0098167D">
            <w:pPr>
              <w:spacing w:after="0"/>
            </w:pPr>
          </w:p>
          <w:p w:rsidR="000D121F" w:rsidRDefault="000D121F" w:rsidP="0098167D">
            <w:pPr>
              <w:spacing w:after="0"/>
            </w:pPr>
            <w:r>
              <w:t>Low</w:t>
            </w:r>
          </w:p>
        </w:tc>
      </w:tr>
      <w:tr w:rsidR="000D121F" w:rsidTr="0098167D">
        <w:tc>
          <w:tcPr>
            <w:tcW w:w="2430" w:type="dxa"/>
          </w:tcPr>
          <w:p w:rsidR="000D121F" w:rsidRDefault="000D121F" w:rsidP="0098167D">
            <w:pPr>
              <w:spacing w:after="0"/>
            </w:pPr>
          </w:p>
        </w:tc>
        <w:tc>
          <w:tcPr>
            <w:tcW w:w="3690" w:type="dxa"/>
          </w:tcPr>
          <w:p w:rsidR="000D121F" w:rsidRPr="00696A69" w:rsidRDefault="000D121F" w:rsidP="0098167D">
            <w:pPr>
              <w:spacing w:after="0"/>
              <w:jc w:val="right"/>
              <w:rPr>
                <w:i/>
              </w:rPr>
            </w:pPr>
            <w:r w:rsidRPr="76DE5517">
              <w:rPr>
                <w:i/>
                <w:iCs/>
              </w:rPr>
              <w:t>Water Quality Parameters</w:t>
            </w:r>
          </w:p>
        </w:tc>
        <w:tc>
          <w:tcPr>
            <w:tcW w:w="2875" w:type="dxa"/>
          </w:tcPr>
          <w:p w:rsidR="000D121F" w:rsidRDefault="000D121F" w:rsidP="0098167D">
            <w:pPr>
              <w:spacing w:after="0"/>
            </w:pPr>
          </w:p>
        </w:tc>
        <w:tc>
          <w:tcPr>
            <w:tcW w:w="1265" w:type="dxa"/>
          </w:tcPr>
          <w:p w:rsidR="000D121F" w:rsidRDefault="000D121F" w:rsidP="0098167D">
            <w:pPr>
              <w:spacing w:after="0"/>
            </w:pPr>
          </w:p>
        </w:tc>
      </w:tr>
      <w:tr w:rsidR="000D121F" w:rsidTr="0098167D">
        <w:tc>
          <w:tcPr>
            <w:tcW w:w="2430" w:type="dxa"/>
          </w:tcPr>
          <w:p w:rsidR="000D121F" w:rsidRPr="008507D7" w:rsidRDefault="000D121F" w:rsidP="0098167D">
            <w:pPr>
              <w:spacing w:after="0"/>
              <w:rPr>
                <w:b/>
              </w:rPr>
            </w:pPr>
            <w:r w:rsidRPr="008507D7">
              <w:rPr>
                <w:b/>
                <w:bCs/>
              </w:rPr>
              <w:t>Cyanobacteria Occurrence</w:t>
            </w:r>
          </w:p>
          <w:p w:rsidR="000D121F" w:rsidRPr="008507D7" w:rsidRDefault="000D121F" w:rsidP="0098167D">
            <w:pPr>
              <w:spacing w:after="0"/>
              <w:rPr>
                <w:b/>
              </w:rPr>
            </w:pPr>
          </w:p>
          <w:p w:rsidR="000D121F" w:rsidRPr="008507D7" w:rsidRDefault="000D121F" w:rsidP="0098167D">
            <w:pPr>
              <w:spacing w:after="0"/>
              <w:rPr>
                <w:b/>
              </w:rPr>
            </w:pPr>
            <w:r w:rsidRPr="008507D7">
              <w:rPr>
                <w:b/>
                <w:bCs/>
              </w:rPr>
              <w:t>Cyanotoxin Levels (µ/L)</w:t>
            </w:r>
          </w:p>
          <w:p w:rsidR="000D121F" w:rsidRPr="008507D7" w:rsidRDefault="000D121F" w:rsidP="0098167D">
            <w:pPr>
              <w:spacing w:after="0"/>
              <w:rPr>
                <w:b/>
              </w:rPr>
            </w:pPr>
          </w:p>
          <w:p w:rsidR="000D121F" w:rsidRPr="008507D7" w:rsidRDefault="000D121F" w:rsidP="0098167D">
            <w:pPr>
              <w:spacing w:after="0"/>
              <w:rPr>
                <w:b/>
              </w:rPr>
            </w:pPr>
            <w:r>
              <w:rPr>
                <w:b/>
                <w:bCs/>
              </w:rPr>
              <w:t xml:space="preserve">Nutrient Enrichment: </w:t>
            </w:r>
            <w:r w:rsidRPr="008507D7">
              <w:rPr>
                <w:b/>
                <w:bCs/>
              </w:rPr>
              <w:t>CWA 303(d) Impairment Status</w:t>
            </w:r>
          </w:p>
        </w:tc>
        <w:tc>
          <w:tcPr>
            <w:tcW w:w="3690" w:type="dxa"/>
          </w:tcPr>
          <w:p w:rsidR="000D121F" w:rsidRPr="00B20EF6" w:rsidRDefault="000D121F" w:rsidP="0098167D">
            <w:pPr>
              <w:spacing w:after="0"/>
              <w:rPr>
                <w:i/>
              </w:rPr>
            </w:pPr>
            <w:r w:rsidRPr="76DE5517">
              <w:rPr>
                <w:i/>
                <w:iCs/>
              </w:rPr>
              <w:t>Microcystis, Anabaena, Aphanizomenon, Lyngbya</w:t>
            </w:r>
          </w:p>
          <w:p w:rsidR="000D121F" w:rsidRDefault="000D121F" w:rsidP="0098167D">
            <w:pPr>
              <w:spacing w:after="0"/>
            </w:pPr>
          </w:p>
          <w:p w:rsidR="000D121F" w:rsidRDefault="000D121F" w:rsidP="0098167D">
            <w:pPr>
              <w:spacing w:after="0"/>
            </w:pPr>
            <w:r>
              <w:t>Lower Arm: .52 anatoxin-a (2010)</w:t>
            </w:r>
          </w:p>
          <w:p w:rsidR="000D121F" w:rsidRDefault="000D121F" w:rsidP="0098167D">
            <w:pPr>
              <w:spacing w:after="0"/>
            </w:pPr>
          </w:p>
          <w:p w:rsidR="000D121F" w:rsidRDefault="000D121F" w:rsidP="0098167D">
            <w:pPr>
              <w:spacing w:after="0"/>
            </w:pPr>
            <w:r>
              <w:t>Impaired, Nutrients (1986); Nutrient TMDL (2006)</w:t>
            </w:r>
          </w:p>
        </w:tc>
        <w:tc>
          <w:tcPr>
            <w:tcW w:w="2875" w:type="dxa"/>
          </w:tcPr>
          <w:p w:rsidR="000D121F" w:rsidRDefault="000D121F" w:rsidP="0098167D">
            <w:pPr>
              <w:spacing w:after="0"/>
            </w:pPr>
            <w:r>
              <w:t xml:space="preserve">Horne, 1975; </w:t>
            </w:r>
            <w:proofErr w:type="spellStart"/>
            <w:r>
              <w:t>Richerson</w:t>
            </w:r>
            <w:proofErr w:type="spellEnd"/>
            <w:r>
              <w:t xml:space="preserve"> et al., 1994; </w:t>
            </w:r>
            <w:proofErr w:type="spellStart"/>
            <w:r>
              <w:t>Mioni</w:t>
            </w:r>
            <w:proofErr w:type="spellEnd"/>
            <w:r>
              <w:t xml:space="preserve"> and Kudela, 2011</w:t>
            </w:r>
          </w:p>
          <w:p w:rsidR="000D121F" w:rsidRDefault="000D121F" w:rsidP="0098167D">
            <w:pPr>
              <w:spacing w:after="0"/>
            </w:pPr>
            <w:proofErr w:type="spellStart"/>
            <w:r>
              <w:t>Mioni</w:t>
            </w:r>
            <w:proofErr w:type="spellEnd"/>
            <w:r>
              <w:t xml:space="preserve"> and Kudela, 2011</w:t>
            </w:r>
          </w:p>
          <w:p w:rsidR="000D121F" w:rsidRDefault="000D121F" w:rsidP="0098167D">
            <w:pPr>
              <w:spacing w:after="0"/>
            </w:pPr>
          </w:p>
          <w:p w:rsidR="000D121F" w:rsidRDefault="000D121F" w:rsidP="0098167D">
            <w:pPr>
              <w:spacing w:after="0"/>
            </w:pPr>
            <w:r>
              <w:t>Clear Lake Nutrient TMDL (2006)</w:t>
            </w:r>
          </w:p>
        </w:tc>
        <w:tc>
          <w:tcPr>
            <w:tcW w:w="1265" w:type="dxa"/>
          </w:tcPr>
          <w:p w:rsidR="000D121F" w:rsidRDefault="000D121F" w:rsidP="0098167D">
            <w:pPr>
              <w:spacing w:after="0"/>
            </w:pPr>
            <w:r>
              <w:t>High</w:t>
            </w:r>
          </w:p>
          <w:p w:rsidR="000D121F" w:rsidRDefault="000D121F" w:rsidP="0098167D">
            <w:pPr>
              <w:spacing w:after="0"/>
            </w:pPr>
          </w:p>
          <w:p w:rsidR="000D121F" w:rsidRDefault="000D121F" w:rsidP="0098167D">
            <w:pPr>
              <w:spacing w:after="0"/>
            </w:pPr>
          </w:p>
          <w:p w:rsidR="000D121F" w:rsidRDefault="000D121F" w:rsidP="0098167D">
            <w:pPr>
              <w:spacing w:after="0"/>
            </w:pPr>
            <w:r>
              <w:t>High</w:t>
            </w:r>
          </w:p>
          <w:p w:rsidR="000D121F" w:rsidRDefault="000D121F" w:rsidP="0098167D">
            <w:pPr>
              <w:spacing w:after="0"/>
            </w:pPr>
          </w:p>
          <w:p w:rsidR="000D121F" w:rsidRDefault="000D121F" w:rsidP="0098167D">
            <w:pPr>
              <w:spacing w:after="0"/>
            </w:pPr>
            <w:r>
              <w:t>Medium</w:t>
            </w:r>
          </w:p>
        </w:tc>
      </w:tr>
      <w:tr w:rsidR="000D121F" w:rsidTr="0098167D">
        <w:tc>
          <w:tcPr>
            <w:tcW w:w="2430" w:type="dxa"/>
          </w:tcPr>
          <w:p w:rsidR="000D121F" w:rsidRDefault="000D121F" w:rsidP="0098167D">
            <w:pPr>
              <w:spacing w:after="0"/>
            </w:pPr>
          </w:p>
        </w:tc>
        <w:tc>
          <w:tcPr>
            <w:tcW w:w="3690" w:type="dxa"/>
          </w:tcPr>
          <w:p w:rsidR="000D121F" w:rsidRPr="008507D7" w:rsidRDefault="000D121F" w:rsidP="0098167D">
            <w:pPr>
              <w:spacing w:after="0"/>
              <w:jc w:val="center"/>
              <w:rPr>
                <w:i/>
              </w:rPr>
            </w:pPr>
            <w:r w:rsidRPr="76DE5517">
              <w:rPr>
                <w:i/>
                <w:iCs/>
              </w:rPr>
              <w:t xml:space="preserve">                Point Sources</w:t>
            </w:r>
          </w:p>
        </w:tc>
        <w:tc>
          <w:tcPr>
            <w:tcW w:w="2875" w:type="dxa"/>
          </w:tcPr>
          <w:p w:rsidR="000D121F" w:rsidRDefault="000D121F" w:rsidP="0098167D">
            <w:pPr>
              <w:spacing w:after="0"/>
            </w:pPr>
          </w:p>
        </w:tc>
        <w:tc>
          <w:tcPr>
            <w:tcW w:w="1265" w:type="dxa"/>
          </w:tcPr>
          <w:p w:rsidR="000D121F" w:rsidRDefault="000D121F" w:rsidP="0098167D">
            <w:pPr>
              <w:spacing w:after="0"/>
            </w:pPr>
          </w:p>
        </w:tc>
      </w:tr>
      <w:tr w:rsidR="000D121F" w:rsidTr="0098167D">
        <w:tc>
          <w:tcPr>
            <w:tcW w:w="2430" w:type="dxa"/>
          </w:tcPr>
          <w:p w:rsidR="000D121F" w:rsidRPr="008507D7" w:rsidRDefault="000D121F" w:rsidP="0098167D">
            <w:pPr>
              <w:spacing w:after="0"/>
              <w:rPr>
                <w:b/>
              </w:rPr>
            </w:pPr>
            <w:r w:rsidRPr="008507D7">
              <w:rPr>
                <w:b/>
                <w:bCs/>
              </w:rPr>
              <w:t>Point Sources of Nutrients</w:t>
            </w:r>
          </w:p>
        </w:tc>
        <w:tc>
          <w:tcPr>
            <w:tcW w:w="3690" w:type="dxa"/>
          </w:tcPr>
          <w:p w:rsidR="000D121F" w:rsidRDefault="000D121F" w:rsidP="0098167D">
            <w:pPr>
              <w:spacing w:after="0"/>
            </w:pPr>
            <w:r>
              <w:t>Lake County Stormwater Permittees;  California Department of Transportation (Caltrans): 2,100 kg phosphorous TMDL discharge limit</w:t>
            </w:r>
          </w:p>
        </w:tc>
        <w:tc>
          <w:tcPr>
            <w:tcW w:w="2875" w:type="dxa"/>
          </w:tcPr>
          <w:p w:rsidR="000D121F" w:rsidRDefault="000D121F" w:rsidP="0098167D">
            <w:pPr>
              <w:spacing w:after="0"/>
            </w:pPr>
            <w:r>
              <w:t>Clear Lake Nutrient TMDL (2006)</w:t>
            </w:r>
          </w:p>
          <w:p w:rsidR="000D121F" w:rsidRDefault="000D121F" w:rsidP="0098167D">
            <w:pPr>
              <w:spacing w:after="0"/>
            </w:pPr>
          </w:p>
        </w:tc>
        <w:tc>
          <w:tcPr>
            <w:tcW w:w="1265" w:type="dxa"/>
          </w:tcPr>
          <w:p w:rsidR="000D121F" w:rsidRDefault="000D121F" w:rsidP="0098167D">
            <w:pPr>
              <w:spacing w:after="0"/>
            </w:pPr>
            <w:r>
              <w:t>Low</w:t>
            </w:r>
          </w:p>
        </w:tc>
      </w:tr>
      <w:tr w:rsidR="000D121F" w:rsidTr="0098167D">
        <w:tc>
          <w:tcPr>
            <w:tcW w:w="2430" w:type="dxa"/>
          </w:tcPr>
          <w:p w:rsidR="000D121F" w:rsidRDefault="000D121F" w:rsidP="0098167D">
            <w:pPr>
              <w:spacing w:after="0"/>
            </w:pPr>
          </w:p>
        </w:tc>
        <w:tc>
          <w:tcPr>
            <w:tcW w:w="3690" w:type="dxa"/>
          </w:tcPr>
          <w:p w:rsidR="000D121F" w:rsidRPr="008507D7" w:rsidRDefault="000D121F" w:rsidP="0098167D">
            <w:pPr>
              <w:spacing w:after="0"/>
              <w:jc w:val="center"/>
              <w:rPr>
                <w:i/>
              </w:rPr>
            </w:pPr>
            <w:r w:rsidRPr="76DE5517">
              <w:rPr>
                <w:i/>
                <w:iCs/>
              </w:rPr>
              <w:t xml:space="preserve">                 Nonpoint Sources</w:t>
            </w:r>
          </w:p>
        </w:tc>
        <w:tc>
          <w:tcPr>
            <w:tcW w:w="2875" w:type="dxa"/>
          </w:tcPr>
          <w:p w:rsidR="000D121F" w:rsidRDefault="000D121F" w:rsidP="0098167D">
            <w:pPr>
              <w:spacing w:after="0"/>
            </w:pPr>
          </w:p>
        </w:tc>
        <w:tc>
          <w:tcPr>
            <w:tcW w:w="1265" w:type="dxa"/>
          </w:tcPr>
          <w:p w:rsidR="000D121F" w:rsidRDefault="000D121F" w:rsidP="0098167D">
            <w:pPr>
              <w:spacing w:after="0"/>
            </w:pPr>
          </w:p>
        </w:tc>
      </w:tr>
      <w:tr w:rsidR="000D121F" w:rsidTr="0098167D">
        <w:tc>
          <w:tcPr>
            <w:tcW w:w="2430" w:type="dxa"/>
          </w:tcPr>
          <w:p w:rsidR="000D121F" w:rsidRPr="008507D7" w:rsidRDefault="000D121F" w:rsidP="0098167D">
            <w:pPr>
              <w:spacing w:after="0"/>
              <w:rPr>
                <w:b/>
                <w:i/>
              </w:rPr>
            </w:pPr>
            <w:r w:rsidRPr="008507D7">
              <w:rPr>
                <w:b/>
                <w:bCs/>
              </w:rPr>
              <w:t>Nonpoint sources of nutrients</w:t>
            </w:r>
          </w:p>
        </w:tc>
        <w:tc>
          <w:tcPr>
            <w:tcW w:w="3690" w:type="dxa"/>
          </w:tcPr>
          <w:p w:rsidR="000D121F" w:rsidRPr="0034377F" w:rsidRDefault="000D121F" w:rsidP="0098167D">
            <w:pPr>
              <w:spacing w:after="0"/>
              <w:rPr>
                <w:b/>
                <w:i/>
              </w:rPr>
            </w:pPr>
            <w:r>
              <w:t>Bureau of Land Management, the United States Department of Agriculture’s Forest Service, irrigated agricultural dischargers, and Lake County; 85,000 kg TMDL discharge limit</w:t>
            </w:r>
          </w:p>
        </w:tc>
        <w:tc>
          <w:tcPr>
            <w:tcW w:w="2875" w:type="dxa"/>
          </w:tcPr>
          <w:p w:rsidR="000D121F" w:rsidRDefault="000D121F" w:rsidP="0098167D">
            <w:pPr>
              <w:spacing w:after="0"/>
            </w:pPr>
            <w:r>
              <w:t>Clear Lake Nutrient TMDL (2006)</w:t>
            </w:r>
          </w:p>
          <w:p w:rsidR="000D121F" w:rsidRPr="0034377F" w:rsidRDefault="000D121F" w:rsidP="0098167D">
            <w:pPr>
              <w:spacing w:after="0"/>
              <w:rPr>
                <w:b/>
                <w:i/>
              </w:rPr>
            </w:pPr>
          </w:p>
        </w:tc>
        <w:tc>
          <w:tcPr>
            <w:tcW w:w="1265" w:type="dxa"/>
          </w:tcPr>
          <w:p w:rsidR="000D121F" w:rsidRPr="0034377F" w:rsidRDefault="000D121F" w:rsidP="0098167D">
            <w:pPr>
              <w:spacing w:after="0"/>
              <w:rPr>
                <w:b/>
                <w:i/>
              </w:rPr>
            </w:pPr>
            <w:r>
              <w:t>High</w:t>
            </w:r>
          </w:p>
        </w:tc>
      </w:tr>
      <w:tr w:rsidR="000D121F" w:rsidTr="0098167D">
        <w:tc>
          <w:tcPr>
            <w:tcW w:w="2430" w:type="dxa"/>
          </w:tcPr>
          <w:p w:rsidR="000D121F" w:rsidRDefault="000D121F" w:rsidP="0098167D">
            <w:pPr>
              <w:spacing w:after="0"/>
            </w:pPr>
          </w:p>
        </w:tc>
        <w:tc>
          <w:tcPr>
            <w:tcW w:w="3690" w:type="dxa"/>
          </w:tcPr>
          <w:p w:rsidR="000D121F" w:rsidRPr="008507D7" w:rsidRDefault="000D121F" w:rsidP="0098167D">
            <w:pPr>
              <w:spacing w:after="0"/>
              <w:jc w:val="right"/>
              <w:rPr>
                <w:i/>
              </w:rPr>
            </w:pPr>
            <w:r w:rsidRPr="76DE5517">
              <w:rPr>
                <w:i/>
                <w:iCs/>
              </w:rPr>
              <w:t xml:space="preserve">   Climate and Weather Conditions</w:t>
            </w:r>
          </w:p>
        </w:tc>
        <w:tc>
          <w:tcPr>
            <w:tcW w:w="2875" w:type="dxa"/>
          </w:tcPr>
          <w:p w:rsidR="000D121F" w:rsidRDefault="000D121F" w:rsidP="0098167D">
            <w:pPr>
              <w:spacing w:after="0"/>
            </w:pPr>
          </w:p>
        </w:tc>
        <w:tc>
          <w:tcPr>
            <w:tcW w:w="1265" w:type="dxa"/>
          </w:tcPr>
          <w:p w:rsidR="000D121F" w:rsidRDefault="000D121F" w:rsidP="0098167D">
            <w:pPr>
              <w:spacing w:after="0"/>
            </w:pPr>
          </w:p>
        </w:tc>
      </w:tr>
      <w:tr w:rsidR="000D121F" w:rsidTr="0098167D">
        <w:tc>
          <w:tcPr>
            <w:tcW w:w="2430" w:type="dxa"/>
          </w:tcPr>
          <w:p w:rsidR="000D121F" w:rsidRPr="008507D7" w:rsidRDefault="000D121F" w:rsidP="0098167D">
            <w:pPr>
              <w:spacing w:after="0"/>
              <w:rPr>
                <w:b/>
              </w:rPr>
            </w:pPr>
            <w:r w:rsidRPr="008507D7">
              <w:rPr>
                <w:b/>
                <w:bCs/>
              </w:rPr>
              <w:t>Ambient temp F</w:t>
            </w:r>
            <w:r w:rsidRPr="004C3AA7">
              <w:rPr>
                <w:b/>
                <w:bCs/>
              </w:rPr>
              <w:t>°</w:t>
            </w:r>
            <w:r w:rsidRPr="008507D7">
              <w:rPr>
                <w:b/>
                <w:bCs/>
              </w:rPr>
              <w:t xml:space="preserve">, May-   September; </w:t>
            </w:r>
          </w:p>
          <w:p w:rsidR="000D121F" w:rsidRDefault="000D121F" w:rsidP="0098167D">
            <w:pPr>
              <w:spacing w:after="0"/>
              <w:rPr>
                <w:b/>
                <w:bCs/>
              </w:rPr>
            </w:pPr>
          </w:p>
          <w:p w:rsidR="000D121F" w:rsidRDefault="000D121F" w:rsidP="0098167D">
            <w:pPr>
              <w:spacing w:after="0"/>
              <w:rPr>
                <w:b/>
                <w:bCs/>
              </w:rPr>
            </w:pPr>
          </w:p>
          <w:p w:rsidR="000D121F" w:rsidRPr="008507D7" w:rsidRDefault="000D121F" w:rsidP="0098167D">
            <w:pPr>
              <w:spacing w:after="0"/>
              <w:rPr>
                <w:b/>
              </w:rPr>
            </w:pPr>
            <w:r w:rsidRPr="008507D7">
              <w:rPr>
                <w:b/>
                <w:bCs/>
              </w:rPr>
              <w:t>Drought Risk</w:t>
            </w:r>
          </w:p>
        </w:tc>
        <w:tc>
          <w:tcPr>
            <w:tcW w:w="3690" w:type="dxa"/>
          </w:tcPr>
          <w:p w:rsidR="000D121F" w:rsidRDefault="000D121F" w:rsidP="0098167D">
            <w:pPr>
              <w:spacing w:after="0"/>
            </w:pPr>
            <w:r>
              <w:t>Range: High Ave 92</w:t>
            </w:r>
            <w:r w:rsidRPr="004C3AA7">
              <w:t>°</w:t>
            </w:r>
            <w:r>
              <w:t>, Low Ave 45</w:t>
            </w:r>
            <w:r w:rsidRPr="004C3AA7">
              <w:t>°</w:t>
            </w:r>
          </w:p>
          <w:p w:rsidR="000D121F" w:rsidRPr="0034377F" w:rsidRDefault="000D121F" w:rsidP="0098167D">
            <w:pPr>
              <w:spacing w:after="0"/>
              <w:jc w:val="center"/>
              <w:rPr>
                <w:b/>
                <w:i/>
              </w:rPr>
            </w:pPr>
          </w:p>
        </w:tc>
        <w:tc>
          <w:tcPr>
            <w:tcW w:w="2875" w:type="dxa"/>
          </w:tcPr>
          <w:p w:rsidR="000D121F" w:rsidRDefault="000D121F" w:rsidP="0098167D">
            <w:pPr>
              <w:spacing w:after="0"/>
            </w:pPr>
            <w:r w:rsidRPr="00B0025E">
              <w:t>National Oceanic and Atmospheric Administration</w:t>
            </w:r>
            <w:r>
              <w:t xml:space="preserve"> (</w:t>
            </w:r>
            <w:r w:rsidRPr="001D3A89">
              <w:t>NOAA</w:t>
            </w:r>
            <w:r>
              <w:t>) National Weather Service</w:t>
            </w:r>
          </w:p>
          <w:p w:rsidR="000D121F" w:rsidRPr="0034377F" w:rsidRDefault="000D121F" w:rsidP="0098167D">
            <w:pPr>
              <w:spacing w:after="0"/>
              <w:rPr>
                <w:b/>
                <w:i/>
              </w:rPr>
            </w:pPr>
            <w:r>
              <w:t>U.S. Drought Monitor</w:t>
            </w:r>
          </w:p>
        </w:tc>
        <w:tc>
          <w:tcPr>
            <w:tcW w:w="1265" w:type="dxa"/>
          </w:tcPr>
          <w:p w:rsidR="000D121F" w:rsidRDefault="000D121F" w:rsidP="0098167D">
            <w:pPr>
              <w:spacing w:after="0"/>
            </w:pPr>
            <w:r w:rsidRPr="001D3A89">
              <w:t>High</w:t>
            </w:r>
          </w:p>
          <w:p w:rsidR="000D121F" w:rsidRDefault="000D121F" w:rsidP="0098167D">
            <w:pPr>
              <w:spacing w:after="0"/>
            </w:pPr>
          </w:p>
          <w:p w:rsidR="000D121F" w:rsidRDefault="000D121F" w:rsidP="0098167D">
            <w:pPr>
              <w:spacing w:after="0"/>
            </w:pPr>
          </w:p>
          <w:p w:rsidR="000D121F" w:rsidRDefault="000D121F" w:rsidP="0098167D">
            <w:pPr>
              <w:spacing w:after="0"/>
            </w:pPr>
          </w:p>
          <w:p w:rsidR="000D121F" w:rsidRPr="0034377F" w:rsidRDefault="000D121F" w:rsidP="0098167D">
            <w:pPr>
              <w:spacing w:after="0"/>
              <w:rPr>
                <w:b/>
                <w:i/>
              </w:rPr>
            </w:pPr>
            <w:r>
              <w:t>Med</w:t>
            </w:r>
          </w:p>
        </w:tc>
      </w:tr>
    </w:tbl>
    <w:p w:rsidR="000D121F" w:rsidRDefault="000D121F" w:rsidP="000D121F">
      <w:pPr>
        <w:pStyle w:val="Heading2"/>
      </w:pPr>
      <w:bookmarkStart w:id="104" w:name="_Toc464635261"/>
      <w:bookmarkStart w:id="105" w:name="_Toc464635568"/>
      <w:bookmarkStart w:id="106" w:name="_Toc464635866"/>
      <w:bookmarkStart w:id="107" w:name="_Toc465956768"/>
      <w:r>
        <w:t>1.3 Assess Vulnerability</w:t>
      </w:r>
      <w:bookmarkEnd w:id="104"/>
      <w:bookmarkEnd w:id="105"/>
      <w:bookmarkEnd w:id="106"/>
      <w:bookmarkEnd w:id="107"/>
    </w:p>
    <w:p w:rsidR="000D121F" w:rsidRDefault="000D121F" w:rsidP="000D121F">
      <w:pPr>
        <w:sectPr w:rsidR="000D121F" w:rsidSect="000D121F">
          <w:headerReference w:type="even" r:id="rId39"/>
          <w:headerReference w:type="default" r:id="rId40"/>
          <w:footerReference w:type="default" r:id="rId41"/>
          <w:headerReference w:type="first" r:id="rId42"/>
          <w:footerReference w:type="first" r:id="rId43"/>
          <w:footnotePr>
            <w:numRestart w:val="eachSect"/>
          </w:footnotePr>
          <w:pgSz w:w="12240" w:h="15840"/>
          <w:pgMar w:top="1260" w:right="1440" w:bottom="1008" w:left="1440" w:header="720" w:footer="720" w:gutter="0"/>
          <w:cols w:space="720"/>
          <w:titlePg/>
          <w:docGrid w:linePitch="360"/>
        </w:sectPr>
      </w:pPr>
      <w:bookmarkStart w:id="108" w:name="_Cyanobacteria"/>
      <w:bookmarkStart w:id="109" w:name="_Toc459204056"/>
      <w:bookmarkEnd w:id="108"/>
      <w:r>
        <w:t>A weight of evidence approach was used to characterize</w:t>
      </w:r>
      <w:r w:rsidRPr="00E64929">
        <w:t xml:space="preserve"> </w:t>
      </w:r>
      <w:r>
        <w:t xml:space="preserve">the vulnerability of Clear Lake to occurrence of cyanobacterial blooms and cyanotoxin occurrence. Evidence includes all of the discussion in this section and results of the HAB risk factor inventory including: historical occurrence of cyanobacteria and cyanotoxins, source water characteristics, external point and nonpoint sources of nutrients and other known factors controlling algal productivity, Clear Lake water quality parameters and impairment status, and climate and weather information. Clear Lake is vulnerable to occurrence of HABs, typically occurring between April and November. Highlands Mutual Water Company intends to take additional steps (moving to </w:t>
      </w:r>
      <w:hyperlink w:anchor="HStep2" w:history="1">
        <w:r w:rsidRPr="003D5B2C">
          <w:rPr>
            <w:rStyle w:val="Hyperlink"/>
          </w:rPr>
          <w:t>Step 2</w:t>
        </w:r>
      </w:hyperlink>
      <w:r>
        <w:t>) to prepare for cyanobacterial blooms and cyanotoxin occurrence described in the following steps.</w:t>
      </w:r>
    </w:p>
    <w:p w:rsidR="000D121F" w:rsidRDefault="000D121F" w:rsidP="000D121F">
      <w:pPr>
        <w:pStyle w:val="Heading1"/>
      </w:pPr>
      <w:bookmarkStart w:id="110" w:name="HStep2"/>
      <w:bookmarkStart w:id="111" w:name="_Toc464635262"/>
      <w:bookmarkStart w:id="112" w:name="_Toc464635569"/>
      <w:bookmarkStart w:id="113" w:name="_Toc464635867"/>
      <w:bookmarkStart w:id="114" w:name="_Toc465956769"/>
      <w:bookmarkEnd w:id="110"/>
      <w:r>
        <w:t>Step 2: Preparation</w:t>
      </w:r>
      <w:bookmarkEnd w:id="109"/>
      <w:r>
        <w:t>, Monitoring for Early Warning Signs and Immediate Actions</w:t>
      </w:r>
      <w:bookmarkEnd w:id="111"/>
      <w:bookmarkEnd w:id="112"/>
      <w:bookmarkEnd w:id="113"/>
      <w:bookmarkEnd w:id="114"/>
    </w:p>
    <w:p w:rsidR="000D121F" w:rsidRDefault="000D121F" w:rsidP="000D121F">
      <w:pPr>
        <w:pStyle w:val="Heading2"/>
      </w:pPr>
      <w:bookmarkStart w:id="115" w:name="_Toc464635263"/>
      <w:bookmarkStart w:id="116" w:name="_Toc464635570"/>
      <w:bookmarkStart w:id="117" w:name="_Toc464635868"/>
      <w:bookmarkStart w:id="118" w:name="_Toc465956770"/>
      <w:bookmarkStart w:id="119" w:name="_Toc459204058"/>
      <w:r>
        <w:t>2.1 Preparation</w:t>
      </w:r>
      <w:bookmarkEnd w:id="115"/>
      <w:bookmarkEnd w:id="116"/>
      <w:bookmarkEnd w:id="117"/>
      <w:bookmarkEnd w:id="118"/>
    </w:p>
    <w:p w:rsidR="000D121F" w:rsidRPr="008A4EDB" w:rsidRDefault="000D121F" w:rsidP="000D121F">
      <w:r>
        <w:t>Since Highlands Mutual Water Company determined that its source water is vulnerable to cyanobacterial blooms, the next step is to consider how to prepare for blooms and cyanotoxin occurrence. Preparation includes preparing to monitor raw and finished waters such as</w:t>
      </w:r>
      <w:r w:rsidRPr="006330BB">
        <w:t xml:space="preserve"> </w:t>
      </w:r>
      <w:r>
        <w:t>ordering necessary laboratory equipment or establishing contracts with outside laboratories, preparing for treatment adjustments and establishing communication plans including communication with other water utilities with the same source water.</w:t>
      </w:r>
    </w:p>
    <w:p w:rsidR="000D121F" w:rsidRPr="008C4752" w:rsidRDefault="000D121F" w:rsidP="000D121F">
      <w:pPr>
        <w:pStyle w:val="Heading3"/>
      </w:pPr>
      <w:bookmarkStart w:id="120" w:name="_Toc464635264"/>
      <w:bookmarkStart w:id="121" w:name="_Toc464635571"/>
      <w:bookmarkStart w:id="122" w:name="_Toc464635869"/>
      <w:bookmarkStart w:id="123" w:name="_Toc465956771"/>
      <w:r w:rsidRPr="008C4752">
        <w:t>Prepare Staff and Equipment for Monitoring</w:t>
      </w:r>
      <w:bookmarkEnd w:id="119"/>
      <w:bookmarkEnd w:id="120"/>
      <w:bookmarkEnd w:id="121"/>
      <w:bookmarkEnd w:id="122"/>
      <w:bookmarkEnd w:id="123"/>
    </w:p>
    <w:p w:rsidR="000D121F" w:rsidRPr="000A0F11" w:rsidRDefault="000D121F" w:rsidP="000D121F">
      <w:r>
        <w:t>The water system will carry out the following activities in order to be prepared for the monitoring steps described in this plan:</w:t>
      </w:r>
    </w:p>
    <w:p w:rsidR="000D121F" w:rsidRPr="00CD5B74" w:rsidRDefault="000D121F" w:rsidP="005047C0">
      <w:pPr>
        <w:pStyle w:val="PWSBullet"/>
        <w:numPr>
          <w:ilvl w:val="0"/>
          <w:numId w:val="9"/>
        </w:numPr>
      </w:pPr>
      <w:r w:rsidRPr="00C1421D">
        <w:t>Train operators on algae</w:t>
      </w:r>
      <w:r>
        <w:t xml:space="preserve"> and </w:t>
      </w:r>
      <w:r w:rsidRPr="00C1421D">
        <w:t>cyanoba</w:t>
      </w:r>
      <w:r>
        <w:t>cteria identification, counting</w:t>
      </w:r>
      <w:r w:rsidRPr="00C1421D">
        <w:t xml:space="preserve"> and identification of gas vacuoles</w:t>
      </w:r>
      <w:r>
        <w:t>.</w:t>
      </w:r>
    </w:p>
    <w:p w:rsidR="000D121F" w:rsidRDefault="000D121F" w:rsidP="005047C0">
      <w:pPr>
        <w:pStyle w:val="PWSBullet"/>
        <w:numPr>
          <w:ilvl w:val="0"/>
          <w:numId w:val="9"/>
        </w:numPr>
      </w:pPr>
      <w:r w:rsidRPr="00C1421D">
        <w:t>Train operators on how to use microcystin</w:t>
      </w:r>
      <w:r>
        <w:t>s</w:t>
      </w:r>
      <w:r w:rsidRPr="00C1421D">
        <w:t xml:space="preserve"> test strips.</w:t>
      </w:r>
    </w:p>
    <w:p w:rsidR="000D121F" w:rsidRDefault="000D121F" w:rsidP="005047C0">
      <w:pPr>
        <w:pStyle w:val="PWSBullet"/>
        <w:numPr>
          <w:ilvl w:val="1"/>
          <w:numId w:val="9"/>
        </w:numPr>
      </w:pPr>
      <w:r>
        <w:t>Establish sampling procedures</w:t>
      </w:r>
    </w:p>
    <w:p w:rsidR="000D121F" w:rsidRDefault="000D121F" w:rsidP="005047C0">
      <w:pPr>
        <w:pStyle w:val="PWSBullet"/>
        <w:numPr>
          <w:ilvl w:val="1"/>
          <w:numId w:val="9"/>
        </w:numPr>
      </w:pPr>
      <w:r>
        <w:t>Establish testing procedures</w:t>
      </w:r>
    </w:p>
    <w:p w:rsidR="000D121F" w:rsidRDefault="000D121F" w:rsidP="005047C0">
      <w:pPr>
        <w:pStyle w:val="PWSBullet"/>
        <w:numPr>
          <w:ilvl w:val="1"/>
          <w:numId w:val="9"/>
        </w:numPr>
      </w:pPr>
      <w:r>
        <w:t>Establish quality assurance procedures</w:t>
      </w:r>
    </w:p>
    <w:p w:rsidR="000D121F" w:rsidRDefault="000D121F" w:rsidP="005047C0">
      <w:pPr>
        <w:pStyle w:val="PWSBullet"/>
        <w:numPr>
          <w:ilvl w:val="1"/>
          <w:numId w:val="9"/>
        </w:numPr>
      </w:pPr>
      <w:r>
        <w:t>Document all sampling, testing and quality assurance procedures</w:t>
      </w:r>
    </w:p>
    <w:p w:rsidR="000D121F" w:rsidRDefault="000D121F" w:rsidP="005047C0">
      <w:pPr>
        <w:pStyle w:val="PWSBullet"/>
        <w:numPr>
          <w:ilvl w:val="0"/>
          <w:numId w:val="9"/>
        </w:numPr>
      </w:pPr>
      <w:r w:rsidRPr="00C1421D">
        <w:t>Enter into an agreement with a laboratory that can reliably and promptl</w:t>
      </w:r>
      <w:r>
        <w:t>y analyze samples using the Adda</w:t>
      </w:r>
      <w:r w:rsidRPr="00C1421D">
        <w:t>-specific ELISA test</w:t>
      </w:r>
      <w:r>
        <w:t>.</w:t>
      </w:r>
    </w:p>
    <w:p w:rsidR="000D121F" w:rsidRDefault="000D121F" w:rsidP="005047C0">
      <w:pPr>
        <w:pStyle w:val="PWSBullet"/>
        <w:numPr>
          <w:ilvl w:val="0"/>
          <w:numId w:val="9"/>
        </w:numPr>
      </w:pPr>
      <w:r w:rsidRPr="00C1421D">
        <w:t>Establish</w:t>
      </w:r>
      <w:r>
        <w:t xml:space="preserve"> a procedure for submitting Adda</w:t>
      </w:r>
      <w:r w:rsidRPr="00C1421D">
        <w:t>-specific ELISA samples to the identified laboratory.</w:t>
      </w:r>
    </w:p>
    <w:p w:rsidR="000D121F" w:rsidRDefault="000D121F" w:rsidP="005047C0">
      <w:pPr>
        <w:pStyle w:val="PWSBullet"/>
        <w:numPr>
          <w:ilvl w:val="1"/>
          <w:numId w:val="9"/>
        </w:numPr>
      </w:pPr>
      <w:r>
        <w:t>Document all sampling, testing and quality assurance procedures for lab samples</w:t>
      </w:r>
    </w:p>
    <w:p w:rsidR="000D121F" w:rsidRDefault="000D121F" w:rsidP="005047C0">
      <w:pPr>
        <w:pStyle w:val="PWSBullet"/>
        <w:numPr>
          <w:ilvl w:val="1"/>
          <w:numId w:val="9"/>
        </w:numPr>
      </w:pPr>
      <w:r w:rsidRPr="00C1421D">
        <w:t xml:space="preserve">Have </w:t>
      </w:r>
      <w:r>
        <w:t>coolers, chain of custody forms</w:t>
      </w:r>
      <w:r w:rsidRPr="00C1421D">
        <w:t xml:space="preserve"> and shipping l</w:t>
      </w:r>
      <w:r>
        <w:t>abels on site and ready for use</w:t>
      </w:r>
    </w:p>
    <w:p w:rsidR="000D121F" w:rsidRDefault="000D121F" w:rsidP="005047C0">
      <w:pPr>
        <w:pStyle w:val="PWSBullet"/>
        <w:numPr>
          <w:ilvl w:val="1"/>
          <w:numId w:val="9"/>
        </w:numPr>
      </w:pPr>
      <w:r w:rsidRPr="00C1421D">
        <w:t>Ensure that the appropriate bottles (</w:t>
      </w:r>
      <w:r>
        <w:t>glass or polyethylene terephthalate glycol, minimum 100 mL volume) are on site for the Adda</w:t>
      </w:r>
      <w:r w:rsidRPr="00C1421D">
        <w:t>-specific ELISA sampling in the event</w:t>
      </w:r>
      <w:r>
        <w:t xml:space="preserve"> that such sampling is required</w:t>
      </w:r>
    </w:p>
    <w:p w:rsidR="000D121F" w:rsidRDefault="000D121F" w:rsidP="005047C0">
      <w:pPr>
        <w:pStyle w:val="PWSBullet"/>
        <w:numPr>
          <w:ilvl w:val="1"/>
          <w:numId w:val="9"/>
        </w:numPr>
      </w:pPr>
      <w:r w:rsidRPr="00C1421D">
        <w:t>Also have sodium thiosulfate available for quenching disinfected samples as soon as they are collected</w:t>
      </w:r>
    </w:p>
    <w:p w:rsidR="000D121F" w:rsidRPr="00D773D6" w:rsidRDefault="000D121F" w:rsidP="000D121F">
      <w:pPr>
        <w:pStyle w:val="Heading2"/>
        <w:rPr>
          <w:rStyle w:val="Heading3Char"/>
        </w:rPr>
      </w:pPr>
      <w:bookmarkStart w:id="124" w:name="_Toc459204059"/>
      <w:bookmarkStart w:id="125" w:name="_Toc464635265"/>
      <w:bookmarkStart w:id="126" w:name="_Toc464635572"/>
      <w:bookmarkStart w:id="127" w:name="_Toc464635870"/>
      <w:bookmarkStart w:id="128" w:name="_Toc465956772"/>
      <w:r w:rsidRPr="00D773D6">
        <w:rPr>
          <w:rStyle w:val="Heading3Char"/>
        </w:rPr>
        <w:t>Prepare for T</w:t>
      </w:r>
      <w:r w:rsidRPr="00594D35">
        <w:rPr>
          <w:rStyle w:val="Heading3Char"/>
        </w:rPr>
        <w:t>r</w:t>
      </w:r>
      <w:r w:rsidRPr="00D773D6">
        <w:rPr>
          <w:rStyle w:val="Heading3Char"/>
        </w:rPr>
        <w:t>eatment</w:t>
      </w:r>
      <w:bookmarkEnd w:id="124"/>
      <w:r w:rsidRPr="00D773D6">
        <w:rPr>
          <w:rStyle w:val="Heading3Char"/>
        </w:rPr>
        <w:t xml:space="preserve"> Adjustments</w:t>
      </w:r>
      <w:bookmarkEnd w:id="125"/>
      <w:bookmarkEnd w:id="126"/>
      <w:bookmarkEnd w:id="127"/>
      <w:bookmarkEnd w:id="128"/>
    </w:p>
    <w:p w:rsidR="000D121F" w:rsidRPr="000A0F11" w:rsidRDefault="000D121F" w:rsidP="000D121F">
      <w:r>
        <w:t>Highlands Mutual Water Company will carry out the following activities in order to be more prepared to treat its source water during a HAB:</w:t>
      </w:r>
    </w:p>
    <w:p w:rsidR="000D121F" w:rsidRDefault="000D121F" w:rsidP="005047C0">
      <w:pPr>
        <w:pStyle w:val="PWSBullet"/>
        <w:numPr>
          <w:ilvl w:val="0"/>
          <w:numId w:val="1"/>
        </w:numPr>
      </w:pPr>
      <w:r>
        <w:t>Ensure all required materials for cyanotoxin treatment are available.</w:t>
      </w:r>
    </w:p>
    <w:p w:rsidR="000D121F" w:rsidRDefault="000D121F" w:rsidP="005047C0">
      <w:pPr>
        <w:pStyle w:val="PWSBullet"/>
        <w:numPr>
          <w:ilvl w:val="0"/>
          <w:numId w:val="1"/>
        </w:numPr>
      </w:pPr>
      <w:r>
        <w:t>Consider either:</w:t>
      </w:r>
    </w:p>
    <w:p w:rsidR="000D121F" w:rsidRDefault="000D121F" w:rsidP="005047C0">
      <w:pPr>
        <w:pStyle w:val="PWSBullet"/>
        <w:numPr>
          <w:ilvl w:val="1"/>
          <w:numId w:val="1"/>
        </w:numPr>
      </w:pPr>
      <w:r>
        <w:t>M</w:t>
      </w:r>
      <w:r w:rsidRPr="00C1421D">
        <w:t xml:space="preserve">oving the ozone application point from before the </w:t>
      </w:r>
      <w:proofErr w:type="spellStart"/>
      <w:r w:rsidRPr="00C1421D">
        <w:t>upflow</w:t>
      </w:r>
      <w:proofErr w:type="spellEnd"/>
      <w:r w:rsidRPr="00C1421D">
        <w:t xml:space="preserve"> clarifier to after the mixed media fil</w:t>
      </w:r>
      <w:r>
        <w:t>ters (but before the GAC) to reduce the risk of toxin release, or</w:t>
      </w:r>
    </w:p>
    <w:p w:rsidR="000D121F" w:rsidRDefault="000D121F" w:rsidP="005047C0">
      <w:pPr>
        <w:pStyle w:val="PWSBullet"/>
        <w:numPr>
          <w:ilvl w:val="1"/>
          <w:numId w:val="1"/>
        </w:numPr>
      </w:pPr>
      <w:r>
        <w:t>Introducing</w:t>
      </w:r>
      <w:r w:rsidRPr="00C1421D">
        <w:t xml:space="preserve"> the option of two</w:t>
      </w:r>
      <w:r>
        <w:t xml:space="preserve"> ozone</w:t>
      </w:r>
      <w:r w:rsidRPr="00C1421D">
        <w:t xml:space="preserve"> injection points: the existing one before the clarifier and a new one between the media filters and the GAC.</w:t>
      </w:r>
    </w:p>
    <w:p w:rsidR="000D121F" w:rsidRPr="00C1421D" w:rsidRDefault="000D121F" w:rsidP="005047C0">
      <w:pPr>
        <w:pStyle w:val="PWSBullet"/>
        <w:numPr>
          <w:ilvl w:val="0"/>
          <w:numId w:val="1"/>
        </w:numPr>
      </w:pPr>
      <w:r>
        <w:t>Begin tracking chlorine CT daily using a spreadsheet or computer program. This will allow the water system to know how much chlorine CT is in place when different microcystins concentrations are measured in the raw water (and how much microcystins protection is being provided through chlorination).</w:t>
      </w:r>
    </w:p>
    <w:p w:rsidR="000D121F" w:rsidRDefault="000D121F" w:rsidP="005047C0">
      <w:pPr>
        <w:pStyle w:val="PWSBullet"/>
        <w:numPr>
          <w:ilvl w:val="0"/>
          <w:numId w:val="1"/>
        </w:numPr>
      </w:pPr>
      <w:r w:rsidRPr="00C1421D">
        <w:t xml:space="preserve">Begin testing for ammonia in the raw water, </w:t>
      </w:r>
      <w:proofErr w:type="spellStart"/>
      <w:r w:rsidRPr="00C1421D">
        <w:t>upflow</w:t>
      </w:r>
      <w:proofErr w:type="spellEnd"/>
      <w:r w:rsidRPr="00C1421D">
        <w:t xml:space="preserve"> clarifier effluent (before 2nd chlorine injection point), and before the clear well (before the 3rd chlorine injection point).</w:t>
      </w:r>
    </w:p>
    <w:p w:rsidR="000D121F" w:rsidRDefault="000D121F" w:rsidP="005047C0">
      <w:pPr>
        <w:pStyle w:val="PWSBullet"/>
        <w:numPr>
          <w:ilvl w:val="0"/>
          <w:numId w:val="1"/>
        </w:numPr>
      </w:pPr>
      <w:r>
        <w:t>M</w:t>
      </w:r>
      <w:r w:rsidRPr="00C1421D">
        <w:t>easure free and total chlorine to see if the free chlorine is at least 80</w:t>
      </w:r>
      <w:r>
        <w:t xml:space="preserve"> percent</w:t>
      </w:r>
      <w:r w:rsidRPr="00C1421D">
        <w:t xml:space="preserve"> of the total chlorine; if not, the </w:t>
      </w:r>
      <w:r>
        <w:t>water system</w:t>
      </w:r>
      <w:r w:rsidRPr="00C1421D">
        <w:t xml:space="preserve"> may be making chloramines. While this is not directly a cyanotoxins concern, it may be related to the presence of cyanobacteria</w:t>
      </w:r>
      <w:r>
        <w:t>l</w:t>
      </w:r>
      <w:r w:rsidRPr="00C1421D">
        <w:t xml:space="preserve"> activity in the treatment plant (e.g., the </w:t>
      </w:r>
      <w:proofErr w:type="spellStart"/>
      <w:r w:rsidRPr="00C1421D">
        <w:t>upflow</w:t>
      </w:r>
      <w:proofErr w:type="spellEnd"/>
      <w:r w:rsidRPr="00C1421D">
        <w:t xml:space="preserve"> clarifier).</w:t>
      </w:r>
    </w:p>
    <w:p w:rsidR="000D121F" w:rsidRDefault="000D121F" w:rsidP="005047C0">
      <w:pPr>
        <w:pStyle w:val="PWSBullet"/>
        <w:numPr>
          <w:ilvl w:val="0"/>
          <w:numId w:val="1"/>
        </w:numPr>
      </w:pPr>
      <w:r>
        <w:t xml:space="preserve">Evaluate the toxin removal capacity of the current treatment process using jar tests spiked with varying levels of </w:t>
      </w:r>
      <w:r w:rsidRPr="00131F82">
        <w:t>toxins</w:t>
      </w:r>
      <w:r>
        <w:t>.</w:t>
      </w:r>
    </w:p>
    <w:p w:rsidR="000D121F" w:rsidRPr="008C4752" w:rsidRDefault="000D121F" w:rsidP="000D121F">
      <w:pPr>
        <w:pStyle w:val="Heading3"/>
      </w:pPr>
      <w:bookmarkStart w:id="129" w:name="_Toc459204060"/>
      <w:bookmarkStart w:id="130" w:name="_Toc464635266"/>
      <w:bookmarkStart w:id="131" w:name="_Toc464635573"/>
      <w:bookmarkStart w:id="132" w:name="_Toc464635871"/>
      <w:bookmarkStart w:id="133" w:name="_Toc465956773"/>
      <w:r w:rsidRPr="00594D35">
        <w:t>Communications</w:t>
      </w:r>
      <w:bookmarkEnd w:id="129"/>
      <w:bookmarkEnd w:id="130"/>
      <w:bookmarkEnd w:id="131"/>
      <w:bookmarkEnd w:id="132"/>
      <w:bookmarkEnd w:id="133"/>
    </w:p>
    <w:p w:rsidR="000D121F" w:rsidRPr="002E1686" w:rsidRDefault="000D121F" w:rsidP="000D121F">
      <w:pPr>
        <w:pStyle w:val="Heading3"/>
        <w:rPr>
          <w:sz w:val="26"/>
        </w:rPr>
      </w:pPr>
      <w:bookmarkStart w:id="134" w:name="_Toc459204057"/>
      <w:bookmarkStart w:id="135" w:name="_Toc464635267"/>
      <w:bookmarkStart w:id="136" w:name="_Toc464635574"/>
      <w:bookmarkStart w:id="137" w:name="_Toc464635872"/>
      <w:bookmarkStart w:id="138" w:name="_Toc465956774"/>
      <w:r w:rsidRPr="002E1686">
        <w:rPr>
          <w:sz w:val="26"/>
        </w:rPr>
        <w:t xml:space="preserve">Establish Communication Plan with other </w:t>
      </w:r>
      <w:bookmarkEnd w:id="134"/>
      <w:r w:rsidRPr="002E1686">
        <w:rPr>
          <w:sz w:val="26"/>
        </w:rPr>
        <w:t>Source Water Users</w:t>
      </w:r>
      <w:bookmarkEnd w:id="135"/>
      <w:bookmarkEnd w:id="136"/>
      <w:bookmarkEnd w:id="137"/>
      <w:bookmarkEnd w:id="138"/>
    </w:p>
    <w:p w:rsidR="000D121F" w:rsidRDefault="000D121F" w:rsidP="000D121F">
      <w:r w:rsidRPr="004904D9">
        <w:t>Several water utilities draw their water from the lake; a few also have wells.</w:t>
      </w:r>
      <w:r w:rsidRPr="00972DFC">
        <w:t xml:space="preserve"> A large tributary enters the lake at the northern e</w:t>
      </w:r>
      <w:r>
        <w:t xml:space="preserve">nd, and water systems located in this area </w:t>
      </w:r>
      <w:r w:rsidRPr="00972DFC">
        <w:t>often experience alga</w:t>
      </w:r>
      <w:r>
        <w:t>l</w:t>
      </w:r>
      <w:r w:rsidRPr="00972DFC">
        <w:t xml:space="preserve"> prob</w:t>
      </w:r>
      <w:r>
        <w:t>lems prior to the water systems fa</w:t>
      </w:r>
      <w:r w:rsidRPr="00972DFC">
        <w:t xml:space="preserve">rther south. </w:t>
      </w:r>
      <w:r>
        <w:t xml:space="preserve">Highlands Mutual Water Company </w:t>
      </w:r>
      <w:r w:rsidRPr="00972DFC">
        <w:t xml:space="preserve">draws water from the </w:t>
      </w:r>
      <w:r w:rsidRPr="00122A52">
        <w:t>southeastern part of the lake</w:t>
      </w:r>
      <w:r w:rsidRPr="00972DFC">
        <w:t xml:space="preserve">. As a result, communication among the </w:t>
      </w:r>
      <w:r>
        <w:t xml:space="preserve">lake’s various </w:t>
      </w:r>
      <w:r w:rsidRPr="00972DFC">
        <w:t>water system operators provides an important warning of impending HABs</w:t>
      </w:r>
      <w:r>
        <w:t>.</w:t>
      </w:r>
      <w:r w:rsidRPr="004904D9">
        <w:t xml:space="preserve"> </w:t>
      </w:r>
      <w:r>
        <w:t xml:space="preserve">During the summer months, Highlands Mutual Water Company </w:t>
      </w:r>
      <w:r w:rsidRPr="004904D9">
        <w:t>operators are in constant communication with the</w:t>
      </w:r>
      <w:r>
        <w:t xml:space="preserve"> other</w:t>
      </w:r>
      <w:r w:rsidRPr="004904D9">
        <w:t xml:space="preserve"> two water </w:t>
      </w:r>
      <w:r>
        <w:t>systems</w:t>
      </w:r>
      <w:r w:rsidRPr="004904D9">
        <w:t xml:space="preserve"> with which they are interconnected. They share information related to chemical doses, physical problems with the water, and how the water is reacting to sedimentation and filtration. </w:t>
      </w:r>
      <w:r>
        <w:t>The system’s</w:t>
      </w:r>
      <w:r w:rsidRPr="004904D9">
        <w:t xml:space="preserve"> operators are also in contact with</w:t>
      </w:r>
      <w:r>
        <w:t xml:space="preserve"> </w:t>
      </w:r>
      <w:r w:rsidRPr="004904D9">
        <w:t xml:space="preserve">water companies at the northern </w:t>
      </w:r>
      <w:r>
        <w:t>end of the lake to try to get</w:t>
      </w:r>
      <w:r w:rsidRPr="004904D9">
        <w:t xml:space="preserve"> early warning of water quality problems </w:t>
      </w:r>
      <w:r>
        <w:t>they may soon face.</w:t>
      </w:r>
    </w:p>
    <w:p w:rsidR="000D121F" w:rsidRPr="002E1686" w:rsidRDefault="000D121F" w:rsidP="000D121F">
      <w:pPr>
        <w:pStyle w:val="Heading3"/>
        <w:rPr>
          <w:sz w:val="26"/>
        </w:rPr>
      </w:pPr>
      <w:bookmarkStart w:id="139" w:name="_Toc464635268"/>
      <w:bookmarkStart w:id="140" w:name="_Toc464635575"/>
      <w:bookmarkStart w:id="141" w:name="_Toc464635873"/>
      <w:bookmarkStart w:id="142" w:name="_Toc465956775"/>
      <w:r w:rsidRPr="002E1686">
        <w:rPr>
          <w:sz w:val="26"/>
        </w:rPr>
        <w:t>Communication with Stakeholders</w:t>
      </w:r>
      <w:bookmarkEnd w:id="139"/>
      <w:bookmarkEnd w:id="140"/>
      <w:bookmarkEnd w:id="141"/>
      <w:bookmarkEnd w:id="142"/>
    </w:p>
    <w:p w:rsidR="000D121F" w:rsidRPr="000A0F11" w:rsidRDefault="000D121F" w:rsidP="000D121F">
      <w:r>
        <w:t>The water system will carry out the following activities in order to be more prepared for the communications steps described in this plan:</w:t>
      </w:r>
    </w:p>
    <w:p w:rsidR="000D121F" w:rsidRDefault="000D121F" w:rsidP="005047C0">
      <w:pPr>
        <w:pStyle w:val="PWSBullet"/>
        <w:numPr>
          <w:ilvl w:val="0"/>
          <w:numId w:val="26"/>
        </w:numPr>
      </w:pPr>
      <w:r>
        <w:t>Develop a stakeholders list (</w:t>
      </w:r>
      <w:hyperlink w:anchor="HAppB" w:history="1">
        <w:r w:rsidRPr="00CF1E1F">
          <w:rPr>
            <w:rStyle w:val="Hyperlink"/>
          </w:rPr>
          <w:t>Appendix B</w:t>
        </w:r>
      </w:hyperlink>
      <w:r>
        <w:t>)</w:t>
      </w:r>
      <w:r w:rsidRPr="00C1421D">
        <w:t xml:space="preserve"> and </w:t>
      </w:r>
      <w:r>
        <w:t>reevaluate on a recurring basis to maintain an</w:t>
      </w:r>
      <w:r w:rsidRPr="00C1421D">
        <w:t xml:space="preserve"> up-to-date</w:t>
      </w:r>
      <w:r>
        <w:t xml:space="preserve"> list</w:t>
      </w:r>
      <w:r w:rsidRPr="00C1421D">
        <w:t>.</w:t>
      </w:r>
    </w:p>
    <w:p w:rsidR="000D121F" w:rsidRPr="00C1421D" w:rsidRDefault="000D121F" w:rsidP="005047C0">
      <w:pPr>
        <w:pStyle w:val="PWSBullet"/>
        <w:numPr>
          <w:ilvl w:val="0"/>
          <w:numId w:val="1"/>
        </w:numPr>
      </w:pPr>
      <w:r w:rsidRPr="00C1421D">
        <w:t xml:space="preserve">Add language to the </w:t>
      </w:r>
      <w:r>
        <w:t>water system</w:t>
      </w:r>
      <w:r w:rsidRPr="00C1421D">
        <w:t xml:space="preserve">’s consumer confidence report asking home </w:t>
      </w:r>
      <w:r>
        <w:t xml:space="preserve">and clinic </w:t>
      </w:r>
      <w:r w:rsidRPr="00C1421D">
        <w:t xml:space="preserve">dialysis customers to contact the </w:t>
      </w:r>
      <w:r>
        <w:t>water system</w:t>
      </w:r>
      <w:r w:rsidRPr="00C1421D">
        <w:t xml:space="preserve"> so they can be </w:t>
      </w:r>
      <w:r>
        <w:t>added to the</w:t>
      </w:r>
      <w:r w:rsidRPr="00C1421D">
        <w:t xml:space="preserve"> stakeholders list and receive early warning about potential microcystin</w:t>
      </w:r>
      <w:r>
        <w:t>s</w:t>
      </w:r>
      <w:r w:rsidRPr="00C1421D">
        <w:t xml:space="preserve"> contamination of the finished water.</w:t>
      </w:r>
      <w:r>
        <w:t xml:space="preserve"> Explanations of when stakeholders will be contacted about a HAB are provided in </w:t>
      </w:r>
      <w:hyperlink w:anchor="HStep5" w:history="1">
        <w:r w:rsidRPr="00CF1E1F">
          <w:rPr>
            <w:rStyle w:val="Hyperlink"/>
          </w:rPr>
          <w:t>Step 5</w:t>
        </w:r>
      </w:hyperlink>
      <w:r>
        <w:t xml:space="preserve"> of this plan.</w:t>
      </w:r>
    </w:p>
    <w:p w:rsidR="000D121F" w:rsidRDefault="000D121F" w:rsidP="005047C0">
      <w:pPr>
        <w:pStyle w:val="PWSBullet"/>
        <w:numPr>
          <w:ilvl w:val="0"/>
          <w:numId w:val="1"/>
        </w:numPr>
      </w:pPr>
      <w:r w:rsidRPr="00C1421D">
        <w:t>Prepare a public health advisory template that is available and ready for use if necessary. Also prepare another notice that would be issued to lift an existing public health advisory.</w:t>
      </w:r>
      <w:r>
        <w:t xml:space="preserve"> Explanations of when a public health advisory will be issued or lifted are provided in </w:t>
      </w:r>
      <w:hyperlink w:anchor="HStep5" w:history="1">
        <w:r w:rsidRPr="00CF1E1F">
          <w:rPr>
            <w:rStyle w:val="Hyperlink"/>
          </w:rPr>
          <w:t>Step 5</w:t>
        </w:r>
      </w:hyperlink>
      <w:r>
        <w:t xml:space="preserve"> of this plan. (See </w:t>
      </w:r>
      <w:hyperlink w:anchor="HAppC" w:history="1">
        <w:r w:rsidRPr="00031725">
          <w:rPr>
            <w:rStyle w:val="Hyperlink"/>
          </w:rPr>
          <w:t>Appendix C</w:t>
        </w:r>
      </w:hyperlink>
      <w:r>
        <w:t xml:space="preserve"> for draft template</w:t>
      </w:r>
      <w:r w:rsidRPr="007A07A8">
        <w:t>)</w:t>
      </w:r>
    </w:p>
    <w:p w:rsidR="000D121F" w:rsidRDefault="000D121F" w:rsidP="005047C0">
      <w:pPr>
        <w:pStyle w:val="PWSBullet"/>
        <w:numPr>
          <w:ilvl w:val="0"/>
          <w:numId w:val="1"/>
        </w:numPr>
      </w:pPr>
      <w:r>
        <w:t>Prepare and h</w:t>
      </w:r>
      <w:r w:rsidRPr="00C1421D">
        <w:t>ave available a “Frequently Asked Questions” outreac</w:t>
      </w:r>
      <w:r>
        <w:t>h document for water consumers and</w:t>
      </w:r>
      <w:r w:rsidRPr="00C1421D">
        <w:t xml:space="preserve"> have copies available in the office where customers pay their bills and/or include it with their bills.</w:t>
      </w:r>
      <w:r>
        <w:t xml:space="preserve"> (See example in USEPA’s </w:t>
      </w:r>
      <w:hyperlink r:id="rId44" w:history="1">
        <w:r w:rsidRPr="00477A9B">
          <w:rPr>
            <w:rStyle w:val="Hyperlink"/>
          </w:rPr>
          <w:t>Cyanotoxin Risk Communication Toolbox</w:t>
        </w:r>
      </w:hyperlink>
      <w:r>
        <w:t>).</w:t>
      </w:r>
    </w:p>
    <w:p w:rsidR="000D121F" w:rsidRPr="008C4752" w:rsidRDefault="000D121F" w:rsidP="000D121F">
      <w:pPr>
        <w:pStyle w:val="Heading2"/>
      </w:pPr>
      <w:bookmarkStart w:id="143" w:name="_Toc464635269"/>
      <w:bookmarkStart w:id="144" w:name="_Toc464635576"/>
      <w:bookmarkStart w:id="145" w:name="_Toc464635874"/>
      <w:bookmarkStart w:id="146" w:name="_Toc465956776"/>
      <w:r w:rsidRPr="008C4752">
        <w:t>2.2 Monitoring the Early Warning Signs</w:t>
      </w:r>
      <w:bookmarkEnd w:id="143"/>
      <w:bookmarkEnd w:id="144"/>
      <w:bookmarkEnd w:id="145"/>
      <w:bookmarkEnd w:id="146"/>
      <w:r w:rsidRPr="008C4752">
        <w:t xml:space="preserve"> </w:t>
      </w:r>
    </w:p>
    <w:p w:rsidR="000D121F" w:rsidRDefault="000D121F" w:rsidP="000D121F">
      <w:r>
        <w:t xml:space="preserve">Based on historical bloom occurrence in Clear Lake, Highlands Mutual Water Company begins looking for signs of blooms in </w:t>
      </w:r>
      <w:r w:rsidRPr="00FA7BC9">
        <w:t>April</w:t>
      </w:r>
      <w:r>
        <w:t>. Signs of bloom occurrence include early indicators such as drinking water treatment operational challenges. Identified in this section</w:t>
      </w:r>
      <w:r w:rsidDel="00CA4077">
        <w:t xml:space="preserve"> </w:t>
      </w:r>
      <w:r>
        <w:t>are early warning signs that operators can look for during the system’s normal operation, routine water quality monitoring, as well as follow-up activities if any of the early warning signs are observed.</w:t>
      </w:r>
    </w:p>
    <w:p w:rsidR="000D121F" w:rsidRPr="008C4752" w:rsidRDefault="000D121F" w:rsidP="000D121F">
      <w:pPr>
        <w:pStyle w:val="Heading3"/>
      </w:pPr>
      <w:bookmarkStart w:id="147" w:name="_Toc459204062"/>
      <w:bookmarkStart w:id="148" w:name="_Toc464635270"/>
      <w:bookmarkStart w:id="149" w:name="_Toc464635577"/>
      <w:bookmarkStart w:id="150" w:name="_Toc464635875"/>
      <w:bookmarkStart w:id="151" w:name="_Toc465956777"/>
      <w:r w:rsidRPr="008C4752">
        <w:t>Early Indicators of a Cyanobacterial Bloom</w:t>
      </w:r>
      <w:bookmarkEnd w:id="147"/>
      <w:bookmarkEnd w:id="148"/>
      <w:bookmarkEnd w:id="149"/>
      <w:bookmarkEnd w:id="150"/>
      <w:bookmarkEnd w:id="151"/>
    </w:p>
    <w:p w:rsidR="000D121F" w:rsidRDefault="000D121F" w:rsidP="000D121F">
      <w:pPr>
        <w:keepNext/>
      </w:pPr>
      <w:r w:rsidRPr="00CD6092">
        <w:t>The water system operators have identified</w:t>
      </w:r>
      <w:r>
        <w:t xml:space="preserve"> several early warning signs that a cyanobacterial bloom is likely to occur in the very near future (or has begun to occur). The following early warning signs are a combination of observations of conditions in the lake itself and in the treatment plant:</w:t>
      </w:r>
    </w:p>
    <w:p w:rsidR="000D121F" w:rsidRDefault="000D121F" w:rsidP="005047C0">
      <w:pPr>
        <w:pStyle w:val="PWSBullet"/>
        <w:numPr>
          <w:ilvl w:val="0"/>
          <w:numId w:val="2"/>
        </w:numPr>
      </w:pPr>
      <w:r>
        <w:t>V</w:t>
      </w:r>
      <w:r w:rsidRPr="00FA7BC9">
        <w:t xml:space="preserve">isual observations show cyanobacteria mats forming (depending on </w:t>
      </w:r>
      <w:r>
        <w:t>cyanobacteria or algae type)</w:t>
      </w:r>
    </w:p>
    <w:p w:rsidR="000D121F" w:rsidRDefault="000D121F" w:rsidP="005047C0">
      <w:pPr>
        <w:pStyle w:val="PWSBullet"/>
        <w:numPr>
          <w:ilvl w:val="0"/>
          <w:numId w:val="3"/>
        </w:numPr>
      </w:pPr>
      <w:r w:rsidRPr="00151689">
        <w:t>Algae</w:t>
      </w:r>
      <w:r>
        <w:t xml:space="preserve"> rising to the surface or gathering on the </w:t>
      </w:r>
      <w:proofErr w:type="spellStart"/>
      <w:r>
        <w:t>tules</w:t>
      </w:r>
      <w:proofErr w:type="spellEnd"/>
      <w:r>
        <w:t xml:space="preserve"> (bulrushes) during daily visual inspections of the lake at the intake from April through November</w:t>
      </w:r>
    </w:p>
    <w:p w:rsidR="000D121F" w:rsidRDefault="000D121F" w:rsidP="005047C0">
      <w:pPr>
        <w:pStyle w:val="PWSBullet"/>
        <w:numPr>
          <w:ilvl w:val="0"/>
          <w:numId w:val="3"/>
        </w:numPr>
      </w:pPr>
      <w:r>
        <w:t xml:space="preserve">Algae buildup on </w:t>
      </w:r>
      <w:r w:rsidRPr="00151689">
        <w:t>equipment</w:t>
      </w:r>
      <w:r>
        <w:t xml:space="preserve"> in the plant</w:t>
      </w:r>
    </w:p>
    <w:p w:rsidR="000D121F" w:rsidRDefault="000D121F" w:rsidP="005047C0">
      <w:pPr>
        <w:pStyle w:val="PWSBullet"/>
        <w:numPr>
          <w:ilvl w:val="0"/>
          <w:numId w:val="3"/>
        </w:numPr>
      </w:pPr>
      <w:r>
        <w:t>Sludge coming off the screw press begins looking green</w:t>
      </w:r>
    </w:p>
    <w:p w:rsidR="000D121F" w:rsidRDefault="000D121F" w:rsidP="005047C0">
      <w:pPr>
        <w:pStyle w:val="PWSBullet"/>
        <w:numPr>
          <w:ilvl w:val="0"/>
          <w:numId w:val="3"/>
        </w:numPr>
      </w:pPr>
      <w:r>
        <w:t>Raw water pH shows a strong, sharper daily swing, or raw water pH &gt;9 (before PAC addition)</w:t>
      </w:r>
    </w:p>
    <w:p w:rsidR="000D121F" w:rsidRDefault="000D121F" w:rsidP="005047C0">
      <w:pPr>
        <w:pStyle w:val="PWSBullet"/>
        <w:numPr>
          <w:ilvl w:val="0"/>
          <w:numId w:val="2"/>
        </w:numPr>
      </w:pPr>
      <w:r>
        <w:t xml:space="preserve">Raw water </w:t>
      </w:r>
      <w:r w:rsidRPr="00FA7BC9">
        <w:t xml:space="preserve">pH swings </w:t>
      </w:r>
      <w:r>
        <w:t>from day to night</w:t>
      </w:r>
    </w:p>
    <w:p w:rsidR="000D121F" w:rsidRDefault="000D121F" w:rsidP="005047C0">
      <w:pPr>
        <w:pStyle w:val="PWSBullet"/>
        <w:numPr>
          <w:ilvl w:val="0"/>
          <w:numId w:val="2"/>
        </w:numPr>
      </w:pPr>
      <w:r>
        <w:t>Raw water pH probe’s sample cell has algal growth and an odor</w:t>
      </w:r>
    </w:p>
    <w:p w:rsidR="000D121F" w:rsidRDefault="000D121F" w:rsidP="005047C0">
      <w:pPr>
        <w:pStyle w:val="PWSBullet"/>
        <w:numPr>
          <w:ilvl w:val="0"/>
          <w:numId w:val="2"/>
        </w:numPr>
      </w:pPr>
      <w:r>
        <w:t>Coagulant dose increases</w:t>
      </w:r>
    </w:p>
    <w:p w:rsidR="000D121F" w:rsidRDefault="000D121F" w:rsidP="005047C0">
      <w:pPr>
        <w:pStyle w:val="PWSBullet"/>
        <w:numPr>
          <w:ilvl w:val="0"/>
          <w:numId w:val="2"/>
        </w:numPr>
      </w:pPr>
      <w:r>
        <w:t>F</w:t>
      </w:r>
      <w:r w:rsidRPr="00FA7BC9">
        <w:t>ilte</w:t>
      </w:r>
      <w:r>
        <w:t>r performance degrades</w:t>
      </w:r>
    </w:p>
    <w:p w:rsidR="000D121F" w:rsidRDefault="000D121F" w:rsidP="005047C0">
      <w:pPr>
        <w:pStyle w:val="PWSBullet"/>
        <w:numPr>
          <w:ilvl w:val="0"/>
          <w:numId w:val="2"/>
        </w:numPr>
      </w:pPr>
      <w:r>
        <w:t>B</w:t>
      </w:r>
      <w:r w:rsidRPr="00FA7BC9">
        <w:t>ackwashing of the carbon filters</w:t>
      </w:r>
      <w:r>
        <w:t xml:space="preserve"> is needed twice as often</w:t>
      </w:r>
    </w:p>
    <w:p w:rsidR="000D121F" w:rsidRDefault="000D121F" w:rsidP="005047C0">
      <w:pPr>
        <w:pStyle w:val="PWSBullet"/>
        <w:numPr>
          <w:ilvl w:val="0"/>
          <w:numId w:val="2"/>
        </w:numPr>
      </w:pPr>
      <w:r>
        <w:t>S</w:t>
      </w:r>
      <w:r w:rsidRPr="00FA7BC9">
        <w:t>trainers for the pump</w:t>
      </w:r>
      <w:r>
        <w:t xml:space="preserve"> control plug with algae or cyanobacteria and cause operational challenges</w:t>
      </w:r>
    </w:p>
    <w:p w:rsidR="000D121F" w:rsidRDefault="000D121F" w:rsidP="005047C0">
      <w:pPr>
        <w:pStyle w:val="PWSBullet"/>
        <w:numPr>
          <w:ilvl w:val="0"/>
          <w:numId w:val="2"/>
        </w:numPr>
      </w:pPr>
      <w:r>
        <w:t>Individual filter effluent turbidity is slow to respond or stabilize at the beginning of a filter run</w:t>
      </w:r>
    </w:p>
    <w:p w:rsidR="000D121F" w:rsidRDefault="000D121F" w:rsidP="005047C0">
      <w:pPr>
        <w:pStyle w:val="PWSBullet"/>
        <w:numPr>
          <w:ilvl w:val="0"/>
          <w:numId w:val="2"/>
        </w:numPr>
      </w:pPr>
      <w:r>
        <w:t>Increased differential pressure across filter beds</w:t>
      </w:r>
    </w:p>
    <w:p w:rsidR="000D121F" w:rsidRDefault="000D121F" w:rsidP="005047C0">
      <w:pPr>
        <w:pStyle w:val="PWSBullet"/>
        <w:numPr>
          <w:ilvl w:val="0"/>
          <w:numId w:val="2"/>
        </w:numPr>
      </w:pPr>
      <w:r>
        <w:t>O</w:t>
      </w:r>
      <w:r w:rsidRPr="00FA7BC9">
        <w:t xml:space="preserve">dor </w:t>
      </w:r>
      <w:r>
        <w:t>in the raw water and odor coming off the lake strengthens</w:t>
      </w:r>
    </w:p>
    <w:p w:rsidR="000D121F" w:rsidRDefault="000D121F" w:rsidP="005047C0">
      <w:pPr>
        <w:pStyle w:val="PWSBullet"/>
        <w:numPr>
          <w:ilvl w:val="0"/>
          <w:numId w:val="2"/>
        </w:numPr>
      </w:pPr>
      <w:r>
        <w:t>Chlorine demand increases</w:t>
      </w:r>
    </w:p>
    <w:p w:rsidR="000D121F" w:rsidRDefault="000D121F" w:rsidP="005047C0">
      <w:pPr>
        <w:pStyle w:val="PWSBullet"/>
        <w:numPr>
          <w:ilvl w:val="0"/>
          <w:numId w:val="3"/>
        </w:numPr>
      </w:pPr>
      <w:r>
        <w:t>Other water utilities call and report problems, especially the water utilities in the northern part of the lake</w:t>
      </w:r>
    </w:p>
    <w:p w:rsidR="000D121F" w:rsidRDefault="000D121F" w:rsidP="005047C0">
      <w:pPr>
        <w:pStyle w:val="PWSBullet"/>
        <w:numPr>
          <w:ilvl w:val="0"/>
          <w:numId w:val="3"/>
        </w:numPr>
      </w:pPr>
      <w:r>
        <w:t>W</w:t>
      </w:r>
      <w:r w:rsidRPr="158D5E73">
        <w:t>eekly</w:t>
      </w:r>
      <w:r>
        <w:t xml:space="preserve"> routine raw water monitoring</w:t>
      </w:r>
      <w:r w:rsidRPr="158D5E73">
        <w:t xml:space="preserve"> results</w:t>
      </w:r>
      <w:r>
        <w:t xml:space="preserve"> show presence of cyanotoxins</w:t>
      </w:r>
    </w:p>
    <w:p w:rsidR="000D121F" w:rsidRDefault="000D121F" w:rsidP="000D121F">
      <w:r w:rsidRPr="00B92502">
        <w:t xml:space="preserve">In addition, the state will soon be providing the water system with an on-line fluorometer. While it has not been installed yet, it is anticipated that </w:t>
      </w:r>
      <w:proofErr w:type="spellStart"/>
      <w:r w:rsidRPr="00B92502">
        <w:t>fluorometric</w:t>
      </w:r>
      <w:proofErr w:type="spellEnd"/>
      <w:r w:rsidRPr="00B92502">
        <w:t xml:space="preserve"> readings at the source will show increased chlorophyll-</w:t>
      </w:r>
      <w:proofErr w:type="gramStart"/>
      <w:r w:rsidRPr="0082044A">
        <w:rPr>
          <w:i/>
        </w:rPr>
        <w:t>a</w:t>
      </w:r>
      <w:r w:rsidRPr="00B92502">
        <w:t xml:space="preserve"> or</w:t>
      </w:r>
      <w:proofErr w:type="gramEnd"/>
      <w:r w:rsidRPr="00B92502">
        <w:t xml:space="preserve"> phycocyanin. Once the fluorometer has been installed and readings have been observed, the water system will see if HAB levels </w:t>
      </w:r>
      <w:r>
        <w:t xml:space="preserve">of concern </w:t>
      </w:r>
      <w:r w:rsidRPr="00B92502">
        <w:t>can be identified.</w:t>
      </w:r>
      <w:bookmarkStart w:id="152" w:name="_Toc459204063"/>
    </w:p>
    <w:p w:rsidR="000D121F" w:rsidRPr="008C4752" w:rsidRDefault="000D121F" w:rsidP="000D121F">
      <w:pPr>
        <w:pStyle w:val="Heading2"/>
      </w:pPr>
      <w:bookmarkStart w:id="153" w:name="_Toc464635271"/>
      <w:bookmarkStart w:id="154" w:name="_Toc464635578"/>
      <w:bookmarkStart w:id="155" w:name="_Toc464635876"/>
      <w:bookmarkStart w:id="156" w:name="_Toc465956778"/>
      <w:r w:rsidRPr="008C4752">
        <w:t xml:space="preserve">2.3 Immediate Actions if a Bloom is </w:t>
      </w:r>
      <w:proofErr w:type="gramStart"/>
      <w:r w:rsidRPr="008C4752">
        <w:t>Suspected</w:t>
      </w:r>
      <w:bookmarkEnd w:id="152"/>
      <w:bookmarkEnd w:id="153"/>
      <w:bookmarkEnd w:id="154"/>
      <w:bookmarkEnd w:id="155"/>
      <w:bookmarkEnd w:id="156"/>
      <w:proofErr w:type="gramEnd"/>
    </w:p>
    <w:p w:rsidR="000D121F" w:rsidRPr="00EF627F" w:rsidRDefault="000D121F" w:rsidP="000D121F">
      <w:pPr>
        <w:pStyle w:val="Heading3"/>
      </w:pPr>
      <w:bookmarkStart w:id="157" w:name="_Toc459204064"/>
      <w:bookmarkStart w:id="158" w:name="_Toc464635272"/>
      <w:bookmarkStart w:id="159" w:name="_Toc464635579"/>
      <w:bookmarkStart w:id="160" w:name="_Toc464635877"/>
      <w:bookmarkStart w:id="161" w:name="_Toc465956779"/>
      <w:r w:rsidRPr="008C4752">
        <w:t>Monitoring Actions in Response to Early Warning Signs</w:t>
      </w:r>
      <w:bookmarkEnd w:id="157"/>
      <w:bookmarkEnd w:id="158"/>
      <w:bookmarkEnd w:id="159"/>
      <w:bookmarkEnd w:id="160"/>
      <w:bookmarkEnd w:id="161"/>
    </w:p>
    <w:p w:rsidR="000D121F" w:rsidRPr="00796DFD" w:rsidRDefault="000D121F" w:rsidP="000D121F">
      <w:r>
        <w:t>If there are any early i</w:t>
      </w:r>
      <w:r w:rsidRPr="008C4752">
        <w:t>ndicator</w:t>
      </w:r>
      <w:r>
        <w:t>s of a cyanobacterial b</w:t>
      </w:r>
      <w:r w:rsidRPr="008C4752">
        <w:t>loom</w:t>
      </w:r>
      <w:r>
        <w:t>, the following actions will be immediately taken:</w:t>
      </w:r>
    </w:p>
    <w:p w:rsidR="000D121F" w:rsidRDefault="000D121F" w:rsidP="005047C0">
      <w:pPr>
        <w:pStyle w:val="PWSBullet"/>
        <w:numPr>
          <w:ilvl w:val="0"/>
          <w:numId w:val="15"/>
        </w:numPr>
        <w:contextualSpacing/>
      </w:pPr>
      <w:r>
        <w:t>Immediately collect a source water sample at the intake before PAC is added.</w:t>
      </w:r>
    </w:p>
    <w:p w:rsidR="000D121F" w:rsidRDefault="000D121F" w:rsidP="000D121F">
      <w:pPr>
        <w:pStyle w:val="PWSBullet"/>
        <w:ind w:left="720" w:firstLine="0"/>
      </w:pPr>
      <w:r w:rsidRPr="00DD7E1B">
        <w:t xml:space="preserve">Ideally, collect samples that represent several depths or collect a composite sample that represents the entire water column. </w:t>
      </w:r>
      <w:r>
        <w:t>The sample should be collected before PAC addition because it will be inspected through the microscope and there should be no interference.</w:t>
      </w:r>
    </w:p>
    <w:p w:rsidR="000D121F" w:rsidRDefault="000D121F" w:rsidP="000D121F">
      <w:pPr>
        <w:pStyle w:val="PWSBullet"/>
        <w:ind w:left="720" w:firstLine="0"/>
      </w:pPr>
      <w:r w:rsidRPr="00DD7E1B">
        <w:t>Identify the algae present in the sample</w:t>
      </w:r>
      <w:r>
        <w:t xml:space="preserve"> using water company microscope:</w:t>
      </w:r>
    </w:p>
    <w:p w:rsidR="000D121F" w:rsidRDefault="000D121F" w:rsidP="005047C0">
      <w:pPr>
        <w:pStyle w:val="PWSBullet"/>
        <w:numPr>
          <w:ilvl w:val="0"/>
          <w:numId w:val="24"/>
        </w:numPr>
      </w:pPr>
      <w:r>
        <w:t>Refer to the algae keys and any catalog of previous algae identified in Clear Lake.</w:t>
      </w:r>
    </w:p>
    <w:p w:rsidR="000D121F" w:rsidRDefault="000D121F" w:rsidP="00E23C41">
      <w:pPr>
        <w:pStyle w:val="PWSBullet"/>
        <w:numPr>
          <w:ilvl w:val="0"/>
          <w:numId w:val="24"/>
        </w:numPr>
      </w:pPr>
      <w:r w:rsidRPr="001B2CC5">
        <w:t xml:space="preserve">Check </w:t>
      </w:r>
      <w:r>
        <w:t xml:space="preserve">with </w:t>
      </w:r>
      <w:r w:rsidRPr="00FA7BC9">
        <w:t xml:space="preserve">Elem Colony Tribe </w:t>
      </w:r>
      <w:r>
        <w:t xml:space="preserve">to confirm algae and/or </w:t>
      </w:r>
      <w:r w:rsidRPr="001B2CC5">
        <w:t>cyanobacteria identifications</w:t>
      </w:r>
      <w:r>
        <w:t xml:space="preserve"> and utilize Greenwater Laboratories if still unable to identify.</w:t>
      </w:r>
    </w:p>
    <w:p w:rsidR="000D121F" w:rsidRDefault="000D121F" w:rsidP="005047C0">
      <w:pPr>
        <w:pStyle w:val="PWSBullet"/>
        <w:numPr>
          <w:ilvl w:val="0"/>
          <w:numId w:val="15"/>
        </w:numPr>
        <w:contextualSpacing/>
      </w:pPr>
      <w:r w:rsidRPr="00DD7E1B">
        <w:t>If cyanobacteria are identified,</w:t>
      </w:r>
      <w:r>
        <w:t xml:space="preserve"> </w:t>
      </w:r>
      <w:r w:rsidRPr="00DD7E1B">
        <w:t>also check whether gas vacuoles are present.</w:t>
      </w:r>
    </w:p>
    <w:p w:rsidR="000D121F" w:rsidRDefault="000D121F" w:rsidP="000D121F">
      <w:pPr>
        <w:pStyle w:val="PWSBullet"/>
        <w:ind w:left="720" w:firstLine="0"/>
      </w:pPr>
      <w:r>
        <w:t xml:space="preserve">When gas vacuoles are present, the cyanobacteria are more difficult to remove in the </w:t>
      </w:r>
      <w:proofErr w:type="spellStart"/>
      <w:r>
        <w:t>upflow</w:t>
      </w:r>
      <w:proofErr w:type="spellEnd"/>
      <w:r>
        <w:t xml:space="preserve"> clarifier.</w:t>
      </w:r>
    </w:p>
    <w:p w:rsidR="000D121F" w:rsidRDefault="000D121F" w:rsidP="005047C0">
      <w:pPr>
        <w:pStyle w:val="PWSBullet"/>
        <w:numPr>
          <w:ilvl w:val="0"/>
          <w:numId w:val="15"/>
        </w:numPr>
      </w:pPr>
      <w:r>
        <w:t xml:space="preserve">Move to </w:t>
      </w:r>
      <w:hyperlink w:anchor="HStep3" w:history="1">
        <w:r w:rsidRPr="003D5B2C">
          <w:rPr>
            <w:rStyle w:val="Hyperlink"/>
          </w:rPr>
          <w:t>Step 3</w:t>
        </w:r>
      </w:hyperlink>
      <w:r>
        <w:t>.</w:t>
      </w:r>
    </w:p>
    <w:p w:rsidR="000D121F" w:rsidRDefault="000D121F" w:rsidP="000D121F">
      <w:pPr>
        <w:pStyle w:val="PWSBullet"/>
        <w:ind w:left="720" w:firstLine="0"/>
      </w:pPr>
    </w:p>
    <w:p w:rsidR="000D121F" w:rsidRDefault="000D121F" w:rsidP="000D121F">
      <w:pPr>
        <w:pStyle w:val="Heading3"/>
      </w:pPr>
      <w:bookmarkStart w:id="162" w:name="_Toc459204065"/>
      <w:bookmarkStart w:id="163" w:name="_Toc464635273"/>
      <w:bookmarkStart w:id="164" w:name="_Toc464635580"/>
      <w:bookmarkStart w:id="165" w:name="_Toc464635878"/>
      <w:bookmarkStart w:id="166" w:name="_Toc465956780"/>
      <w:r w:rsidRPr="00336103">
        <w:t>Communication Actions in Response to Early Warning Signs</w:t>
      </w:r>
      <w:bookmarkEnd w:id="162"/>
      <w:bookmarkEnd w:id="163"/>
      <w:bookmarkEnd w:id="164"/>
      <w:bookmarkEnd w:id="165"/>
      <w:bookmarkEnd w:id="166"/>
    </w:p>
    <w:p w:rsidR="000D121F" w:rsidRPr="00D9015E" w:rsidRDefault="000D121F" w:rsidP="000D121F">
      <w:r w:rsidRPr="001B2CC5">
        <w:t>Call neighboring water utilities to see if they are having problems and to let them know what</w:t>
      </w:r>
      <w:r>
        <w:t xml:space="preserve"> Highlands Mutual Water Company</w:t>
      </w:r>
      <w:r w:rsidRPr="001B2CC5">
        <w:t xml:space="preserve"> </w:t>
      </w:r>
      <w:r>
        <w:t>has</w:t>
      </w:r>
      <w:r w:rsidRPr="001B2CC5">
        <w:t xml:space="preserve"> found</w:t>
      </w:r>
      <w:r>
        <w:t>.</w:t>
      </w:r>
    </w:p>
    <w:p w:rsidR="000D121F" w:rsidRPr="00336103" w:rsidRDefault="000D121F" w:rsidP="000D121F">
      <w:pPr>
        <w:pStyle w:val="Heading3"/>
      </w:pPr>
      <w:bookmarkStart w:id="167" w:name="_Toc459204066"/>
      <w:bookmarkStart w:id="168" w:name="_Toc464635274"/>
      <w:bookmarkStart w:id="169" w:name="_Toc464635581"/>
      <w:bookmarkStart w:id="170" w:name="_Toc464635879"/>
      <w:bookmarkStart w:id="171" w:name="_Toc465956781"/>
      <w:r w:rsidRPr="00336103">
        <w:t>Source Water Mitigation Actions in Response to Early Warning Signs</w:t>
      </w:r>
      <w:bookmarkEnd w:id="167"/>
      <w:bookmarkEnd w:id="168"/>
      <w:bookmarkEnd w:id="169"/>
      <w:bookmarkEnd w:id="170"/>
      <w:bookmarkEnd w:id="171"/>
    </w:p>
    <w:p w:rsidR="000D121F" w:rsidRDefault="000D121F" w:rsidP="000D121F">
      <w:pPr>
        <w:sectPr w:rsidR="000D121F" w:rsidSect="000D121F">
          <w:headerReference w:type="even" r:id="rId45"/>
          <w:headerReference w:type="default" r:id="rId46"/>
          <w:footerReference w:type="default" r:id="rId47"/>
          <w:headerReference w:type="first" r:id="rId48"/>
          <w:footerReference w:type="first" r:id="rId49"/>
          <w:footnotePr>
            <w:numRestart w:val="eachSect"/>
          </w:footnotePr>
          <w:pgSz w:w="12240" w:h="15840"/>
          <w:pgMar w:top="1206" w:right="1440" w:bottom="1008" w:left="1440" w:header="720" w:footer="720" w:gutter="0"/>
          <w:cols w:space="720"/>
          <w:titlePg/>
          <w:docGrid w:linePitch="360"/>
        </w:sectPr>
      </w:pPr>
      <w:r w:rsidRPr="004869D7">
        <w:t xml:space="preserve">Lake County treats Clear Lake with the aquatic herbicide Sonar for weed control two or three times </w:t>
      </w:r>
      <w:r>
        <w:t>per</w:t>
      </w:r>
      <w:r w:rsidRPr="004869D7">
        <w:t xml:space="preserve"> year. No other in-lake mitigation measures are currently taken</w:t>
      </w:r>
      <w:r>
        <w:t>.</w:t>
      </w:r>
    </w:p>
    <w:p w:rsidR="000D121F" w:rsidRDefault="000D121F" w:rsidP="000D121F">
      <w:pPr>
        <w:pStyle w:val="Heading1"/>
      </w:pPr>
      <w:bookmarkStart w:id="172" w:name="HStep3"/>
      <w:bookmarkStart w:id="173" w:name="_Toc459204067"/>
      <w:bookmarkStart w:id="174" w:name="_Toc464635275"/>
      <w:bookmarkStart w:id="175" w:name="_Toc464635582"/>
      <w:bookmarkStart w:id="176" w:name="_Toc464635880"/>
      <w:bookmarkStart w:id="177" w:name="_Toc465956782"/>
      <w:bookmarkEnd w:id="172"/>
      <w:r>
        <w:t>Step 3: Raw Water Cyanotoxin Monitoring and Treatment Adjustments</w:t>
      </w:r>
      <w:bookmarkEnd w:id="173"/>
      <w:bookmarkEnd w:id="174"/>
      <w:bookmarkEnd w:id="175"/>
      <w:bookmarkEnd w:id="176"/>
      <w:bookmarkEnd w:id="177"/>
    </w:p>
    <w:p w:rsidR="000D121F" w:rsidRDefault="000D121F" w:rsidP="000D121F">
      <w:r w:rsidRPr="00F45579">
        <w:t>If a cyanobacteria</w:t>
      </w:r>
      <w:r>
        <w:t>l</w:t>
      </w:r>
      <w:r w:rsidRPr="00F45579">
        <w:t xml:space="preserve"> bloom </w:t>
      </w:r>
      <w:r>
        <w:t>is identified</w:t>
      </w:r>
      <w:r w:rsidRPr="00F45579">
        <w:t xml:space="preserve"> during </w:t>
      </w:r>
      <w:hyperlink w:anchor="HStep2" w:history="1">
        <w:r w:rsidRPr="00CF1E1F">
          <w:rPr>
            <w:rStyle w:val="Hyperlink"/>
          </w:rPr>
          <w:t>Step 2</w:t>
        </w:r>
      </w:hyperlink>
      <w:r w:rsidRPr="0015355D">
        <w:t>,</w:t>
      </w:r>
      <w:r w:rsidRPr="00F45579">
        <w:t xml:space="preserve"> the </w:t>
      </w:r>
      <w:r>
        <w:t>Highlands Mutual Water Company plans to begin monitoring water quality in multiple locations, adjusting treatment and communicating with utilities that are using the same source water.</w:t>
      </w:r>
    </w:p>
    <w:p w:rsidR="000D121F" w:rsidRDefault="000D121F" w:rsidP="000D121F">
      <w:pPr>
        <w:pStyle w:val="Heading2"/>
      </w:pPr>
      <w:bookmarkStart w:id="178" w:name="_Toc459204068"/>
      <w:bookmarkStart w:id="179" w:name="_Toc459366208"/>
      <w:bookmarkStart w:id="180" w:name="_Toc464635276"/>
      <w:bookmarkStart w:id="181" w:name="_Toc464635583"/>
      <w:bookmarkStart w:id="182" w:name="_Toc464635881"/>
      <w:bookmarkStart w:id="183" w:name="_Toc465956783"/>
      <w:r w:rsidRPr="00891735">
        <w:t>M</w:t>
      </w:r>
      <w:bookmarkEnd w:id="178"/>
      <w:r w:rsidRPr="00891735">
        <w:t xml:space="preserve">onitoring </w:t>
      </w:r>
      <w:bookmarkEnd w:id="179"/>
      <w:r>
        <w:t>if Cyanobacteria are Identified or Suspected</w:t>
      </w:r>
      <w:bookmarkEnd w:id="180"/>
      <w:bookmarkEnd w:id="181"/>
      <w:bookmarkEnd w:id="182"/>
      <w:bookmarkEnd w:id="183"/>
    </w:p>
    <w:p w:rsidR="000D121F" w:rsidRPr="002F1507" w:rsidRDefault="000D121F" w:rsidP="000D121F">
      <w:r w:rsidRPr="002F1507">
        <w:t>Analyze samples for microcystins as soon as possible using test strips using the following steps:</w:t>
      </w:r>
    </w:p>
    <w:p w:rsidR="000D121F" w:rsidRDefault="000D121F" w:rsidP="005047C0">
      <w:pPr>
        <w:pStyle w:val="PWSBullet"/>
        <w:numPr>
          <w:ilvl w:val="0"/>
          <w:numId w:val="10"/>
        </w:numPr>
      </w:pPr>
      <w:r w:rsidRPr="158D5E73">
        <w:t xml:space="preserve">Test a raw water sample as soon as possible for microcystins using a test strip. The sample should be collected </w:t>
      </w:r>
      <w:r>
        <w:t xml:space="preserve">before </w:t>
      </w:r>
      <w:r w:rsidRPr="158D5E73">
        <w:t>PAC has been added. If the raw water sample collected has ≥0.3 µg/L microcystins using the test strip</w:t>
      </w:r>
      <w:r>
        <w:t xml:space="preserve"> g</w:t>
      </w:r>
      <w:r w:rsidRPr="158D5E73">
        <w:t>o to #2(a) and 2(b).</w:t>
      </w:r>
    </w:p>
    <w:p w:rsidR="000D121F" w:rsidRPr="00121F6F" w:rsidRDefault="000D121F" w:rsidP="005047C0">
      <w:pPr>
        <w:pStyle w:val="PWSBullet"/>
        <w:numPr>
          <w:ilvl w:val="0"/>
          <w:numId w:val="10"/>
        </w:numPr>
      </w:pPr>
      <w:r w:rsidRPr="158D5E73">
        <w:t xml:space="preserve">(a) </w:t>
      </w:r>
      <w:r w:rsidRPr="00121F6F">
        <w:t xml:space="preserve">Use test strips to measure microcystins at </w:t>
      </w:r>
      <w:r>
        <w:t>both</w:t>
      </w:r>
      <w:r w:rsidRPr="00121F6F">
        <w:t xml:space="preserve"> of the following locations:</w:t>
      </w:r>
    </w:p>
    <w:p w:rsidR="000D121F" w:rsidRPr="00121F6F" w:rsidRDefault="000D121F" w:rsidP="005047C0">
      <w:pPr>
        <w:pStyle w:val="PWSBullet"/>
        <w:numPr>
          <w:ilvl w:val="0"/>
          <w:numId w:val="4"/>
        </w:numPr>
        <w:spacing w:line="240" w:lineRule="auto"/>
      </w:pPr>
      <w:r w:rsidRPr="00121F6F">
        <w:t xml:space="preserve">Source </w:t>
      </w:r>
      <w:r>
        <w:t>w</w:t>
      </w:r>
      <w:r w:rsidRPr="00121F6F">
        <w:t xml:space="preserve">ater </w:t>
      </w:r>
      <w:r>
        <w:t xml:space="preserve">before </w:t>
      </w:r>
      <w:r w:rsidRPr="00121F6F">
        <w:t>PAC addition (again, 2nd sample)</w:t>
      </w:r>
    </w:p>
    <w:p w:rsidR="000D121F" w:rsidRDefault="000D121F" w:rsidP="005047C0">
      <w:pPr>
        <w:pStyle w:val="PWSBullet"/>
        <w:numPr>
          <w:ilvl w:val="0"/>
          <w:numId w:val="4"/>
        </w:numPr>
        <w:spacing w:line="240" w:lineRule="auto"/>
      </w:pPr>
      <w:r w:rsidRPr="00121F6F">
        <w:t>Entry point to the distribution system</w:t>
      </w:r>
      <w:r>
        <w:t xml:space="preserve"> (EPTDS)</w:t>
      </w:r>
    </w:p>
    <w:p w:rsidR="000D121F" w:rsidRPr="00121F6F" w:rsidRDefault="000D121F" w:rsidP="000D121F">
      <w:pPr>
        <w:pStyle w:val="PWSBullet"/>
        <w:spacing w:line="240" w:lineRule="auto"/>
        <w:ind w:left="432" w:firstLine="288"/>
      </w:pPr>
      <w:r w:rsidRPr="00121F6F">
        <w:t>AND</w:t>
      </w:r>
    </w:p>
    <w:p w:rsidR="000D121F" w:rsidRPr="00506ADB" w:rsidRDefault="000D121F" w:rsidP="000D121F">
      <w:pPr>
        <w:pStyle w:val="PWSBullet"/>
        <w:spacing w:line="240" w:lineRule="auto"/>
        <w:ind w:left="720" w:firstLine="0"/>
      </w:pPr>
      <w:r w:rsidRPr="158D5E73">
        <w:t>(b) Use test strips to sample at each of the following locations, following the flow of water until microcystins are not detected:</w:t>
      </w:r>
    </w:p>
    <w:p w:rsidR="000D121F" w:rsidRPr="00121F6F" w:rsidRDefault="000D121F" w:rsidP="005047C0">
      <w:pPr>
        <w:pStyle w:val="PWSBullet"/>
        <w:numPr>
          <w:ilvl w:val="0"/>
          <w:numId w:val="5"/>
        </w:numPr>
        <w:spacing w:line="240" w:lineRule="auto"/>
      </w:pPr>
      <w:r>
        <w:t>After permanganate is added</w:t>
      </w:r>
    </w:p>
    <w:p w:rsidR="000D121F" w:rsidRPr="00121F6F" w:rsidRDefault="000D121F" w:rsidP="005047C0">
      <w:pPr>
        <w:pStyle w:val="PWSBullet"/>
        <w:numPr>
          <w:ilvl w:val="0"/>
          <w:numId w:val="5"/>
        </w:numPr>
        <w:spacing w:line="240" w:lineRule="auto"/>
      </w:pPr>
      <w:r>
        <w:t>After the clarifier</w:t>
      </w:r>
    </w:p>
    <w:p w:rsidR="000D121F" w:rsidRPr="00121F6F" w:rsidRDefault="000D121F" w:rsidP="005047C0">
      <w:pPr>
        <w:pStyle w:val="PWSBullet"/>
        <w:numPr>
          <w:ilvl w:val="0"/>
          <w:numId w:val="5"/>
        </w:numPr>
        <w:spacing w:line="240" w:lineRule="auto"/>
      </w:pPr>
      <w:r>
        <w:t>After the media filters</w:t>
      </w:r>
    </w:p>
    <w:p w:rsidR="000D121F" w:rsidRPr="00121F6F" w:rsidRDefault="000D121F" w:rsidP="005047C0">
      <w:pPr>
        <w:pStyle w:val="PWSBullet"/>
        <w:numPr>
          <w:ilvl w:val="0"/>
          <w:numId w:val="5"/>
        </w:numPr>
        <w:spacing w:line="240" w:lineRule="auto"/>
      </w:pPr>
      <w:r w:rsidRPr="158D5E73">
        <w:t>After the first set of GAC filters (the “new</w:t>
      </w:r>
      <w:r>
        <w:t>” GAC filters)</w:t>
      </w:r>
    </w:p>
    <w:p w:rsidR="000D121F" w:rsidRPr="00121F6F" w:rsidRDefault="000D121F" w:rsidP="005047C0">
      <w:pPr>
        <w:pStyle w:val="PWSBullet"/>
        <w:numPr>
          <w:ilvl w:val="0"/>
          <w:numId w:val="5"/>
        </w:numPr>
        <w:spacing w:line="240" w:lineRule="auto"/>
      </w:pPr>
      <w:r w:rsidRPr="158D5E73">
        <w:t xml:space="preserve">After the second set of GAC </w:t>
      </w:r>
      <w:r>
        <w:t>filters (the “old” GAC filters)</w:t>
      </w:r>
    </w:p>
    <w:p w:rsidR="000D121F" w:rsidRDefault="000D121F" w:rsidP="005047C0">
      <w:pPr>
        <w:pStyle w:val="PWSBullet"/>
        <w:numPr>
          <w:ilvl w:val="0"/>
          <w:numId w:val="5"/>
        </w:numPr>
        <w:spacing w:line="240" w:lineRule="auto"/>
      </w:pPr>
      <w:r w:rsidRPr="158D5E73">
        <w:t xml:space="preserve">The mixture of sampling </w:t>
      </w:r>
      <w:r>
        <w:t>water and filter-to-waste water</w:t>
      </w:r>
    </w:p>
    <w:p w:rsidR="000D121F" w:rsidRDefault="000D121F" w:rsidP="005047C0">
      <w:pPr>
        <w:pStyle w:val="PWSBullet"/>
        <w:numPr>
          <w:ilvl w:val="0"/>
          <w:numId w:val="10"/>
        </w:numPr>
        <w:spacing w:line="240" w:lineRule="auto"/>
      </w:pPr>
      <w:r w:rsidRPr="158D5E73">
        <w:t xml:space="preserve">Track weekly </w:t>
      </w:r>
      <w:r>
        <w:t xml:space="preserve">routine </w:t>
      </w:r>
      <w:r w:rsidRPr="158D5E73">
        <w:t>sampling results</w:t>
      </w:r>
      <w:r>
        <w:t>, discussed under routine water quality monitoring in the overview,</w:t>
      </w:r>
      <w:r w:rsidRPr="158D5E73">
        <w:t xml:space="preserve"> and follow # 2a-b if a weekly raw water sample has ≥0.3 µg/L microcystins</w:t>
      </w:r>
    </w:p>
    <w:p w:rsidR="000D121F" w:rsidRDefault="000D121F" w:rsidP="000D121F">
      <w:r>
        <w:t>It is important to monitor the performance of individual unit processes across the treatment train to help understand what is happening in the treatment train or identify possible treatment breakdown.</w:t>
      </w:r>
      <w:r w:rsidRPr="00F45579">
        <w:t xml:space="preserve"> If </w:t>
      </w:r>
      <w:r>
        <w:t xml:space="preserve">either </w:t>
      </w:r>
      <w:r w:rsidRPr="00F45579">
        <w:t xml:space="preserve">monitoring </w:t>
      </w:r>
      <w:r>
        <w:t xml:space="preserve">determined necessary by a suspected bloom or routine monitoring </w:t>
      </w:r>
      <w:r w:rsidRPr="00F45579">
        <w:t xml:space="preserve">results indicate the presence of cyanotoxins in the raw water, </w:t>
      </w:r>
      <w:r>
        <w:t xml:space="preserve">additional confirmation sampling </w:t>
      </w:r>
      <w:r w:rsidRPr="00882498">
        <w:t>(#2 above)</w:t>
      </w:r>
      <w:r>
        <w:t xml:space="preserve"> will take place before Highland Mutual Water Company continues to </w:t>
      </w:r>
      <w:hyperlink w:anchor="HStep4" w:history="1">
        <w:r w:rsidRPr="00CF1E1F">
          <w:rPr>
            <w:rStyle w:val="Hyperlink"/>
          </w:rPr>
          <w:t>Step 4</w:t>
        </w:r>
      </w:hyperlink>
      <w:r>
        <w:t xml:space="preserve">. Follow-up sampling will take place within 24 hours after the first detection of cyanotoxins in the raw water collected. If the follow-up sampling continues to show cyanotoxins in the raw water, Highlands Mutual Water Company continues to </w:t>
      </w:r>
      <w:hyperlink w:anchor="_Step_4:_Finished" w:history="1">
        <w:r w:rsidRPr="007133EB">
          <w:rPr>
            <w:rStyle w:val="Hyperlink"/>
          </w:rPr>
          <w:t>Step 4</w:t>
        </w:r>
      </w:hyperlink>
      <w:r>
        <w:t>.</w:t>
      </w:r>
    </w:p>
    <w:p w:rsidR="000D121F" w:rsidRDefault="000D121F" w:rsidP="000D121F">
      <w:pPr>
        <w:pStyle w:val="Heading2"/>
      </w:pPr>
      <w:bookmarkStart w:id="184" w:name="_Toc458000805"/>
      <w:bookmarkStart w:id="185" w:name="_Toc459204069"/>
      <w:bookmarkStart w:id="186" w:name="_Toc464635277"/>
      <w:bookmarkStart w:id="187" w:name="_Toc464635584"/>
      <w:bookmarkStart w:id="188" w:name="_Toc464635882"/>
      <w:bookmarkStart w:id="189" w:name="_Toc465956784"/>
      <w:r>
        <w:t>Operational Adjustments Based on Raw Water Cyanotoxin Measurements</w:t>
      </w:r>
      <w:bookmarkEnd w:id="184"/>
      <w:bookmarkEnd w:id="185"/>
      <w:bookmarkEnd w:id="186"/>
      <w:bookmarkEnd w:id="187"/>
      <w:bookmarkEnd w:id="188"/>
      <w:bookmarkEnd w:id="189"/>
    </w:p>
    <w:p w:rsidR="000D121F" w:rsidRDefault="000D121F" w:rsidP="000D121F">
      <w:r>
        <w:t>Highlands Mutual Water Company</w:t>
      </w:r>
      <w:r w:rsidRPr="00E12A02">
        <w:t xml:space="preserve"> does not wait for finished water cyanotoxin detections to adjust treatment</w:t>
      </w:r>
      <w:r>
        <w:t>,</w:t>
      </w:r>
      <w:r w:rsidRPr="00E12A02">
        <w:t xml:space="preserve"> but rather begins making treatment adjustments when cyanobacteria are detected in the raw water. The following </w:t>
      </w:r>
      <w:r>
        <w:t>are</w:t>
      </w:r>
      <w:r w:rsidRPr="00E12A02">
        <w:t xml:space="preserve"> treatment adjustments that will be made when cyanobacteria or cyanotoxins are identified in the raw water.</w:t>
      </w:r>
      <w:r>
        <w:t xml:space="preserve"> Please note that these proposed treatment adjustments are empirical and have not been comprehensively evaluated or supported by engineering studies.</w:t>
      </w:r>
    </w:p>
    <w:p w:rsidR="000D121F" w:rsidRDefault="000D121F" w:rsidP="000D121F">
      <w:r w:rsidRPr="006103E6">
        <w:t>If potential toxin-producing cyanobacteria are identified in the source water sample(s) then</w:t>
      </w:r>
      <w:r>
        <w:t>:</w:t>
      </w:r>
    </w:p>
    <w:p w:rsidR="000D121F" w:rsidRDefault="000D121F" w:rsidP="005047C0">
      <w:pPr>
        <w:pStyle w:val="PWSBullet"/>
        <w:numPr>
          <w:ilvl w:val="0"/>
          <w:numId w:val="12"/>
        </w:numPr>
      </w:pPr>
      <w:r>
        <w:t>Increase PAC dose. Conduct jar tests to help determine the optimal PAC dose</w:t>
      </w:r>
    </w:p>
    <w:p w:rsidR="000D121F" w:rsidRDefault="000D121F" w:rsidP="005047C0">
      <w:pPr>
        <w:pStyle w:val="PWSBullet"/>
        <w:numPr>
          <w:ilvl w:val="0"/>
          <w:numId w:val="12"/>
        </w:numPr>
      </w:pPr>
      <w:r>
        <w:t>Lower ozone dose if:</w:t>
      </w:r>
    </w:p>
    <w:p w:rsidR="000D121F" w:rsidRDefault="000D121F" w:rsidP="005047C0">
      <w:pPr>
        <w:pStyle w:val="PWSBullet"/>
        <w:numPr>
          <w:ilvl w:val="1"/>
          <w:numId w:val="12"/>
        </w:numPr>
      </w:pPr>
      <w:r>
        <w:t>Algae appear to be in growth phase</w:t>
      </w:r>
    </w:p>
    <w:p w:rsidR="000D121F" w:rsidRDefault="000D121F" w:rsidP="005047C0">
      <w:pPr>
        <w:pStyle w:val="PWSBullet"/>
        <w:numPr>
          <w:ilvl w:val="1"/>
          <w:numId w:val="12"/>
        </w:numPr>
      </w:pPr>
      <w:r w:rsidRPr="00316FB5">
        <w:rPr>
          <w:i/>
        </w:rPr>
        <w:t>Lyngbya</w:t>
      </w:r>
      <w:r>
        <w:t xml:space="preserve"> or </w:t>
      </w:r>
      <w:r w:rsidRPr="00316FB5">
        <w:rPr>
          <w:i/>
        </w:rPr>
        <w:t>Anabaena</w:t>
      </w:r>
      <w:r>
        <w:t xml:space="preserve"> are found in the samples</w:t>
      </w:r>
    </w:p>
    <w:p w:rsidR="000D121F" w:rsidRDefault="000D121F" w:rsidP="005047C0">
      <w:pPr>
        <w:pStyle w:val="PWSBullet"/>
        <w:numPr>
          <w:ilvl w:val="0"/>
          <w:numId w:val="12"/>
        </w:numPr>
      </w:pPr>
      <w:r>
        <w:t>Turn off ozone if:</w:t>
      </w:r>
    </w:p>
    <w:p w:rsidR="000D121F" w:rsidRDefault="000D121F" w:rsidP="005047C0">
      <w:pPr>
        <w:pStyle w:val="PWSBullet"/>
        <w:numPr>
          <w:ilvl w:val="1"/>
          <w:numId w:val="12"/>
        </w:numPr>
      </w:pPr>
      <w:r>
        <w:t>Gas vacuoles are seen on cyanobacteria in microscope samples</w:t>
      </w:r>
    </w:p>
    <w:p w:rsidR="000D121F" w:rsidRDefault="000D121F" w:rsidP="005047C0">
      <w:pPr>
        <w:pStyle w:val="PWSBullet"/>
        <w:numPr>
          <w:ilvl w:val="1"/>
          <w:numId w:val="12"/>
        </w:numPr>
      </w:pPr>
      <w:r>
        <w:t>Green foam comes out of the ozone vents or off-gas destruct unit</w:t>
      </w:r>
    </w:p>
    <w:p w:rsidR="000D121F" w:rsidRDefault="000D121F" w:rsidP="005047C0">
      <w:pPr>
        <w:pStyle w:val="PWSBullet"/>
        <w:numPr>
          <w:ilvl w:val="0"/>
          <w:numId w:val="12"/>
        </w:numPr>
      </w:pPr>
      <w:r>
        <w:t xml:space="preserve">Begin pre-chlorinating before clarifier because the </w:t>
      </w:r>
      <w:proofErr w:type="spellStart"/>
      <w:r>
        <w:t>upflow</w:t>
      </w:r>
      <w:proofErr w:type="spellEnd"/>
      <w:r>
        <w:t xml:space="preserve"> clarifiers can have difficulty removing cyanobacteria that can regulate their buoyancy with gas vacuoles</w:t>
      </w:r>
    </w:p>
    <w:p w:rsidR="000D121F" w:rsidRDefault="000D121F" w:rsidP="005047C0">
      <w:pPr>
        <w:pStyle w:val="PWSBullet"/>
        <w:numPr>
          <w:ilvl w:val="0"/>
          <w:numId w:val="12"/>
        </w:numPr>
      </w:pPr>
      <w:r>
        <w:t>Dose Pro Pac 9890 filter aid at 0.1 mg/L to control trouble from cyanobacteria on the filters</w:t>
      </w:r>
    </w:p>
    <w:p w:rsidR="000D121F" w:rsidRDefault="000D121F" w:rsidP="005047C0">
      <w:pPr>
        <w:pStyle w:val="PWSBullet"/>
        <w:numPr>
          <w:ilvl w:val="0"/>
          <w:numId w:val="12"/>
        </w:numPr>
      </w:pPr>
      <w:r>
        <w:t>Increase ACH (coagulant) dose (use jar tests to determine an optimal ACH dose)</w:t>
      </w:r>
    </w:p>
    <w:p w:rsidR="000D121F" w:rsidRDefault="000D121F" w:rsidP="005047C0">
      <w:pPr>
        <w:pStyle w:val="PWSBullet"/>
        <w:numPr>
          <w:ilvl w:val="0"/>
          <w:numId w:val="12"/>
        </w:numPr>
      </w:pPr>
      <w:r>
        <w:t>Add small amount of ACH directly onto the clarifiers</w:t>
      </w:r>
    </w:p>
    <w:p w:rsidR="000D121F" w:rsidRDefault="000D121F" w:rsidP="005047C0">
      <w:pPr>
        <w:pStyle w:val="PWSBullet"/>
        <w:numPr>
          <w:ilvl w:val="0"/>
          <w:numId w:val="12"/>
        </w:numPr>
      </w:pPr>
      <w:r>
        <w:t>Consider stopping the recycling backwash process or adding PAC to recycle water stream if:</w:t>
      </w:r>
    </w:p>
    <w:p w:rsidR="000D121F" w:rsidRPr="00122A52" w:rsidRDefault="000D121F" w:rsidP="005047C0">
      <w:pPr>
        <w:pStyle w:val="PWSBullet"/>
        <w:numPr>
          <w:ilvl w:val="1"/>
          <w:numId w:val="12"/>
        </w:numPr>
        <w:rPr>
          <w:rStyle w:val="Heading3Char"/>
          <w:rFonts w:asciiTheme="minorHAnsi" w:hAnsiTheme="minorHAnsi" w:cstheme="minorBidi"/>
          <w:color w:val="auto"/>
          <w:sz w:val="22"/>
          <w:szCs w:val="22"/>
        </w:rPr>
      </w:pPr>
      <w:r>
        <w:t>The test strip (or routine source water monitoring) detects ≥0.3 µg/L microcystin</w:t>
      </w:r>
      <w:bookmarkStart w:id="190" w:name="_Toc458000807"/>
      <w:bookmarkStart w:id="191" w:name="_Toc459204070"/>
    </w:p>
    <w:p w:rsidR="000D121F" w:rsidRPr="00F82388" w:rsidRDefault="000D121F" w:rsidP="000D121F">
      <w:pPr>
        <w:pStyle w:val="Heading2"/>
      </w:pPr>
      <w:bookmarkStart w:id="192" w:name="_Toc464635278"/>
      <w:bookmarkStart w:id="193" w:name="_Toc464635585"/>
      <w:bookmarkStart w:id="194" w:name="_Toc464635883"/>
      <w:bookmarkStart w:id="195" w:name="_Toc465956785"/>
      <w:r w:rsidRPr="00F82388">
        <w:t>Communications Based on Raw Water Cyanotoxin Measurements</w:t>
      </w:r>
      <w:bookmarkEnd w:id="190"/>
      <w:bookmarkEnd w:id="191"/>
      <w:bookmarkEnd w:id="192"/>
      <w:bookmarkEnd w:id="193"/>
      <w:bookmarkEnd w:id="194"/>
      <w:bookmarkEnd w:id="195"/>
    </w:p>
    <w:p w:rsidR="000D121F" w:rsidRPr="0016354D" w:rsidRDefault="000D121F" w:rsidP="005047C0">
      <w:pPr>
        <w:pStyle w:val="PWSBullet"/>
        <w:numPr>
          <w:ilvl w:val="0"/>
          <w:numId w:val="11"/>
        </w:numPr>
      </w:pPr>
      <w:r>
        <w:t>Contact</w:t>
      </w:r>
      <w:r w:rsidRPr="0016354D">
        <w:t xml:space="preserve"> the two water utilities with interconnections to alert them of any cyanotoxin results available from sampling the different treatment segments.</w:t>
      </w:r>
    </w:p>
    <w:p w:rsidR="000D121F" w:rsidRDefault="000D121F" w:rsidP="005047C0">
      <w:pPr>
        <w:pStyle w:val="PWSBullet"/>
        <w:numPr>
          <w:ilvl w:val="0"/>
          <w:numId w:val="11"/>
        </w:numPr>
        <w:sectPr w:rsidR="000D121F" w:rsidSect="000D121F">
          <w:headerReference w:type="even" r:id="rId50"/>
          <w:headerReference w:type="default" r:id="rId51"/>
          <w:footerReference w:type="default" r:id="rId52"/>
          <w:headerReference w:type="first" r:id="rId53"/>
          <w:footerReference w:type="first" r:id="rId54"/>
          <w:footnotePr>
            <w:numRestart w:val="eachSect"/>
          </w:footnotePr>
          <w:pgSz w:w="12240" w:h="15840"/>
          <w:pgMar w:top="60" w:right="1440" w:bottom="1008" w:left="1440" w:header="720" w:footer="720" w:gutter="0"/>
          <w:cols w:space="720"/>
          <w:titlePg/>
          <w:docGrid w:linePitch="360"/>
        </w:sectPr>
      </w:pPr>
      <w:r w:rsidRPr="0016354D">
        <w:t>C</w:t>
      </w:r>
      <w:r>
        <w:t>ontact</w:t>
      </w:r>
      <w:r w:rsidRPr="0016354D">
        <w:t xml:space="preserve"> all water utilities that draw water from the lake to alert them of the raw water cyanotoxin results.</w:t>
      </w:r>
      <w:bookmarkStart w:id="196" w:name="_Toc459204071"/>
    </w:p>
    <w:p w:rsidR="000D121F" w:rsidRPr="00350EC3" w:rsidRDefault="000D121F" w:rsidP="000D121F">
      <w:pPr>
        <w:pStyle w:val="Heading1"/>
      </w:pPr>
      <w:bookmarkStart w:id="197" w:name="HStep4"/>
      <w:bookmarkStart w:id="198" w:name="_Step_4:_Finished"/>
      <w:bookmarkStart w:id="199" w:name="_Toc464635279"/>
      <w:bookmarkStart w:id="200" w:name="_Toc464635586"/>
      <w:bookmarkStart w:id="201" w:name="_Toc464635884"/>
      <w:bookmarkStart w:id="202" w:name="_Toc465956786"/>
      <w:bookmarkEnd w:id="197"/>
      <w:bookmarkEnd w:id="198"/>
      <w:r>
        <w:t>Step 4: Finished Water Cyanotoxin Monitoring and Treatment Adjustments</w:t>
      </w:r>
      <w:bookmarkEnd w:id="196"/>
      <w:bookmarkEnd w:id="199"/>
      <w:bookmarkEnd w:id="200"/>
      <w:bookmarkEnd w:id="201"/>
      <w:bookmarkEnd w:id="202"/>
    </w:p>
    <w:p w:rsidR="000D121F" w:rsidRDefault="000D121F" w:rsidP="000D121F">
      <w:r>
        <w:t xml:space="preserve">Detecting and positively confirming cyanotoxins in the finished water indicates that cyanotoxins have broken through the treatment barriers. Again, it is important to monitor the performance of individual unit processes across the treatment train to help understand what is happening in the treatment train or identify possible treatment breakdown. If cyanotoxins have been detected in the finished water, Highlands Mutual Water Company should continue implementing the treatment strategies described in </w:t>
      </w:r>
      <w:hyperlink w:anchor="HStep3" w:history="1">
        <w:r w:rsidRPr="00CF1E1F">
          <w:rPr>
            <w:rStyle w:val="Hyperlink"/>
          </w:rPr>
          <w:t>Step 3</w:t>
        </w:r>
      </w:hyperlink>
      <w:r>
        <w:t xml:space="preserve"> and carry out the additional testing and treatment adjustments described in this section.</w:t>
      </w:r>
    </w:p>
    <w:p w:rsidR="000D121F" w:rsidRDefault="000D121F" w:rsidP="000D121F">
      <w:pPr>
        <w:pStyle w:val="Heading2"/>
      </w:pPr>
      <w:bookmarkStart w:id="203" w:name="_Toc459204072"/>
      <w:bookmarkStart w:id="204" w:name="_Toc464635280"/>
      <w:bookmarkStart w:id="205" w:name="_Toc464635587"/>
      <w:bookmarkStart w:id="206" w:name="_Toc464635885"/>
      <w:bookmarkStart w:id="207" w:name="_Toc465956787"/>
      <w:r>
        <w:t>F</w:t>
      </w:r>
      <w:bookmarkEnd w:id="203"/>
      <w:r>
        <w:t>inished Water Microcystins Monitoring</w:t>
      </w:r>
      <w:bookmarkEnd w:id="204"/>
      <w:bookmarkEnd w:id="205"/>
      <w:bookmarkEnd w:id="206"/>
      <w:bookmarkEnd w:id="207"/>
    </w:p>
    <w:p w:rsidR="000D121F" w:rsidRDefault="000D121F" w:rsidP="000D121F">
      <w:r>
        <w:t xml:space="preserve">If finished water monitoring is determined necessary by </w:t>
      </w:r>
      <w:hyperlink w:anchor="HStep3" w:history="1">
        <w:r w:rsidRPr="00CF1E1F">
          <w:rPr>
            <w:rStyle w:val="Hyperlink"/>
          </w:rPr>
          <w:t>Step 3</w:t>
        </w:r>
      </w:hyperlink>
      <w:r>
        <w:t xml:space="preserve">, take a </w:t>
      </w:r>
      <w:r w:rsidRPr="008E0096">
        <w:t xml:space="preserve">sample from the </w:t>
      </w:r>
      <w:r>
        <w:t>EPTDS. If this sample is</w:t>
      </w:r>
      <w:r w:rsidRPr="008E0096">
        <w:t xml:space="preserve"> ≥0.3 µg/L microcystins using the test strip, sample at the following locations </w:t>
      </w:r>
      <w:r>
        <w:t>as soon as possible:</w:t>
      </w:r>
    </w:p>
    <w:p w:rsidR="000D121F" w:rsidRDefault="000D121F" w:rsidP="005047C0">
      <w:pPr>
        <w:pStyle w:val="PWSBullet"/>
        <w:numPr>
          <w:ilvl w:val="0"/>
          <w:numId w:val="16"/>
        </w:numPr>
      </w:pPr>
      <w:r w:rsidRPr="008E0096">
        <w:t xml:space="preserve">Repeat the monitoring at the </w:t>
      </w:r>
      <w:r>
        <w:t>EPTDS</w:t>
      </w:r>
      <w:r w:rsidRPr="008E0096">
        <w:t xml:space="preserve"> as soo</w:t>
      </w:r>
      <w:r>
        <w:t>n as possible with a test strip</w:t>
      </w:r>
    </w:p>
    <w:p w:rsidR="000D121F" w:rsidRPr="00A71B5A" w:rsidRDefault="000D121F" w:rsidP="005047C0">
      <w:pPr>
        <w:pStyle w:val="PWSBullet"/>
        <w:numPr>
          <w:ilvl w:val="0"/>
          <w:numId w:val="16"/>
        </w:numPr>
        <w:spacing w:line="240" w:lineRule="auto"/>
        <w:rPr>
          <w:rFonts w:eastAsia="Calibri Light,Calibri" w:cs="Calibri Light,Calibri"/>
        </w:rPr>
      </w:pPr>
      <w:r w:rsidRPr="00A71B5A">
        <w:rPr>
          <w:rFonts w:eastAsia="Calibri Light,Calibri" w:cs="Calibri Light,Calibri"/>
        </w:rPr>
        <w:t>Repeat the monitoring with test strips at the following locations:</w:t>
      </w:r>
    </w:p>
    <w:p w:rsidR="000D121F" w:rsidRPr="00A71B5A" w:rsidRDefault="000D121F" w:rsidP="005047C0">
      <w:pPr>
        <w:pStyle w:val="PWSBullet"/>
        <w:numPr>
          <w:ilvl w:val="0"/>
          <w:numId w:val="17"/>
        </w:numPr>
        <w:rPr>
          <w:rFonts w:eastAsia="Calibri Light,Calibri" w:cs="Calibri Light,Calibri"/>
        </w:rPr>
      </w:pPr>
      <w:r w:rsidRPr="00A71B5A">
        <w:rPr>
          <w:rFonts w:eastAsia="Calibri Light,Calibri" w:cs="Calibri Light,Calibri"/>
        </w:rPr>
        <w:t>Source water before PAC addition</w:t>
      </w:r>
    </w:p>
    <w:p w:rsidR="000D121F" w:rsidRPr="00A71B5A" w:rsidRDefault="000D121F" w:rsidP="005047C0">
      <w:pPr>
        <w:pStyle w:val="PWSBullet"/>
        <w:numPr>
          <w:ilvl w:val="0"/>
          <w:numId w:val="17"/>
        </w:numPr>
        <w:rPr>
          <w:rFonts w:eastAsia="Calibri Light,Calibri" w:cs="Calibri Light,Calibri"/>
        </w:rPr>
      </w:pPr>
      <w:r w:rsidRPr="00A71B5A">
        <w:rPr>
          <w:rFonts w:eastAsia="Calibri Light,Calibri" w:cs="Calibri Light,Calibri"/>
        </w:rPr>
        <w:t>After permanganate is added</w:t>
      </w:r>
    </w:p>
    <w:p w:rsidR="000D121F" w:rsidRPr="00A71B5A" w:rsidRDefault="000D121F" w:rsidP="005047C0">
      <w:pPr>
        <w:pStyle w:val="PWSBullet"/>
        <w:numPr>
          <w:ilvl w:val="0"/>
          <w:numId w:val="17"/>
        </w:numPr>
        <w:rPr>
          <w:rFonts w:eastAsia="Calibri Light,Calibri" w:cs="Calibri Light,Calibri"/>
        </w:rPr>
      </w:pPr>
      <w:r w:rsidRPr="00A71B5A">
        <w:rPr>
          <w:rFonts w:eastAsia="Calibri Light,Calibri" w:cs="Calibri Light,Calibri"/>
        </w:rPr>
        <w:t>After ozone is used</w:t>
      </w:r>
    </w:p>
    <w:p w:rsidR="000D121F" w:rsidRPr="00A71B5A" w:rsidRDefault="000D121F" w:rsidP="005047C0">
      <w:pPr>
        <w:pStyle w:val="PWSBullet"/>
        <w:numPr>
          <w:ilvl w:val="0"/>
          <w:numId w:val="17"/>
        </w:numPr>
        <w:rPr>
          <w:rFonts w:eastAsia="Calibri Light,Calibri" w:cs="Calibri Light,Calibri"/>
        </w:rPr>
      </w:pPr>
      <w:r w:rsidRPr="00A71B5A">
        <w:rPr>
          <w:rFonts w:eastAsia="Calibri Light,Calibri" w:cs="Calibri Light,Calibri"/>
        </w:rPr>
        <w:t>After the clarifier</w:t>
      </w:r>
    </w:p>
    <w:p w:rsidR="000D121F" w:rsidRPr="00A71B5A" w:rsidRDefault="000D121F" w:rsidP="005047C0">
      <w:pPr>
        <w:pStyle w:val="PWSBullet"/>
        <w:numPr>
          <w:ilvl w:val="0"/>
          <w:numId w:val="17"/>
        </w:numPr>
        <w:rPr>
          <w:rFonts w:eastAsia="Calibri Light,Calibri" w:cs="Calibri Light,Calibri"/>
        </w:rPr>
      </w:pPr>
      <w:r w:rsidRPr="00A71B5A">
        <w:rPr>
          <w:rFonts w:eastAsia="Calibri Light,Calibri" w:cs="Calibri Light,Calibri"/>
        </w:rPr>
        <w:t>After the media filters</w:t>
      </w:r>
    </w:p>
    <w:p w:rsidR="000D121F" w:rsidRPr="00A71B5A" w:rsidRDefault="000D121F" w:rsidP="005047C0">
      <w:pPr>
        <w:pStyle w:val="PWSBullet"/>
        <w:numPr>
          <w:ilvl w:val="0"/>
          <w:numId w:val="17"/>
        </w:numPr>
        <w:rPr>
          <w:rFonts w:eastAsia="Calibri Light,Calibri" w:cs="Calibri Light,Calibri"/>
        </w:rPr>
      </w:pPr>
      <w:r w:rsidRPr="00A71B5A">
        <w:rPr>
          <w:rFonts w:eastAsia="Calibri Light,Calibri" w:cs="Calibri Light,Calibri"/>
        </w:rPr>
        <w:t>After the first set of GAC filters (the “new” GAC filters)</w:t>
      </w:r>
    </w:p>
    <w:p w:rsidR="000D121F" w:rsidRPr="00A71B5A" w:rsidRDefault="000D121F" w:rsidP="005047C0">
      <w:pPr>
        <w:pStyle w:val="PWSBullet"/>
        <w:numPr>
          <w:ilvl w:val="0"/>
          <w:numId w:val="17"/>
        </w:numPr>
        <w:rPr>
          <w:rFonts w:eastAsia="Calibri Light,Calibri" w:cs="Calibri Light,Calibri"/>
        </w:rPr>
      </w:pPr>
      <w:r w:rsidRPr="00A71B5A">
        <w:rPr>
          <w:rFonts w:eastAsia="Calibri Light,Calibri" w:cs="Calibri Light,Calibri"/>
        </w:rPr>
        <w:t>After the second set of GAC filters (the “old” GAC filters)</w:t>
      </w:r>
    </w:p>
    <w:p w:rsidR="000D121F" w:rsidRPr="00A71B5A" w:rsidRDefault="000D121F" w:rsidP="005047C0">
      <w:pPr>
        <w:pStyle w:val="PWSBullet"/>
        <w:numPr>
          <w:ilvl w:val="0"/>
          <w:numId w:val="16"/>
        </w:numPr>
        <w:rPr>
          <w:rFonts w:eastAsia="Calibri Light,Calibri" w:cs="Calibri Light,Calibri"/>
        </w:rPr>
      </w:pPr>
      <w:r w:rsidRPr="00A71B5A">
        <w:rPr>
          <w:rFonts w:eastAsia="Calibri Light,Calibri" w:cs="Calibri Light,Calibri"/>
        </w:rPr>
        <w:t xml:space="preserve">If the repeat sample tests are negative, test water at the </w:t>
      </w:r>
      <w:r>
        <w:rPr>
          <w:rFonts w:eastAsia="Calibri Light,Calibri" w:cs="Calibri Light,Calibri"/>
        </w:rPr>
        <w:t>EPTDS</w:t>
      </w:r>
      <w:r w:rsidRPr="00A71B5A">
        <w:rPr>
          <w:rFonts w:eastAsia="Calibri Light,Calibri" w:cs="Calibri Light,Calibri"/>
        </w:rPr>
        <w:t xml:space="preserve"> a third time as soo</w:t>
      </w:r>
      <w:r>
        <w:rPr>
          <w:rFonts w:eastAsia="Calibri Light,Calibri" w:cs="Calibri Light,Calibri"/>
        </w:rPr>
        <w:t>n as possible with a test strip</w:t>
      </w:r>
    </w:p>
    <w:p w:rsidR="000D121F" w:rsidRPr="00A71B5A" w:rsidRDefault="000D121F" w:rsidP="005047C0">
      <w:pPr>
        <w:pStyle w:val="PWSBullet"/>
        <w:numPr>
          <w:ilvl w:val="0"/>
          <w:numId w:val="16"/>
        </w:numPr>
        <w:rPr>
          <w:rFonts w:eastAsia="Calibri Light,Calibri" w:cs="Calibri Light,Calibri"/>
        </w:rPr>
      </w:pPr>
      <w:r>
        <w:rPr>
          <w:rFonts w:eastAsia="Calibri Light,Calibri" w:cs="Calibri Light,Calibri"/>
        </w:rPr>
        <w:t>If 2 out of the 3</w:t>
      </w:r>
      <w:r w:rsidRPr="00A71B5A">
        <w:rPr>
          <w:rFonts w:eastAsia="Calibri Light,Calibri" w:cs="Calibri Light,Calibri"/>
        </w:rPr>
        <w:t xml:space="preserve"> entry point samples are ≥0.3 µg/L total microcystins using the test strips, </w:t>
      </w:r>
      <w:r>
        <w:rPr>
          <w:rFonts w:eastAsia="Calibri Light,Calibri" w:cs="Calibri Light,Calibri"/>
        </w:rPr>
        <w:t xml:space="preserve">lab-based </w:t>
      </w:r>
      <w:r w:rsidRPr="00A71B5A">
        <w:rPr>
          <w:rFonts w:eastAsia="Calibri Light,Calibri" w:cs="Calibri Light,Calibri"/>
        </w:rPr>
        <w:t>Adda-specific ELISA samples will be collected as soon as possible at the following locations</w:t>
      </w:r>
      <w:r>
        <w:rPr>
          <w:rFonts w:eastAsia="Calibri Light,Calibri" w:cs="Calibri Light,Calibri"/>
        </w:rPr>
        <w:t xml:space="preserve"> </w:t>
      </w:r>
      <w:r w:rsidRPr="00C26DC4">
        <w:rPr>
          <w:rFonts w:eastAsia="Calibri Light,Calibri" w:cs="Calibri Light,Calibri"/>
        </w:rPr>
        <w:t>(samples should contain sufficient quenching agent to consume any residual oxidant)</w:t>
      </w:r>
      <w:r w:rsidRPr="00A71B5A">
        <w:rPr>
          <w:rFonts w:eastAsia="Calibri Light,Calibri" w:cs="Calibri Light,Calibri"/>
        </w:rPr>
        <w:t>:</w:t>
      </w:r>
    </w:p>
    <w:p w:rsidR="000D121F" w:rsidRPr="00A71B5A" w:rsidRDefault="000D121F" w:rsidP="005047C0">
      <w:pPr>
        <w:pStyle w:val="PWSBullet"/>
        <w:numPr>
          <w:ilvl w:val="0"/>
          <w:numId w:val="18"/>
        </w:numPr>
        <w:rPr>
          <w:rFonts w:eastAsia="Calibri Light,Calibri" w:cs="Calibri Light,Calibri"/>
        </w:rPr>
      </w:pPr>
      <w:r w:rsidRPr="00A71B5A">
        <w:rPr>
          <w:rFonts w:eastAsia="Calibri Light,Calibri" w:cs="Calibri Light,Calibri"/>
        </w:rPr>
        <w:t>Raw water before PAC addition</w:t>
      </w:r>
    </w:p>
    <w:p w:rsidR="000D121F" w:rsidRPr="00A71B5A" w:rsidRDefault="000D121F" w:rsidP="005047C0">
      <w:pPr>
        <w:pStyle w:val="PWSBullet"/>
        <w:numPr>
          <w:ilvl w:val="0"/>
          <w:numId w:val="18"/>
        </w:numPr>
        <w:rPr>
          <w:rFonts w:eastAsia="Calibri Light,Calibri" w:cs="Calibri Light,Calibri"/>
        </w:rPr>
      </w:pPr>
      <w:r>
        <w:rPr>
          <w:rFonts w:eastAsia="Calibri Light,Calibri" w:cs="Calibri Light,Calibri"/>
        </w:rPr>
        <w:t>EPTDS</w:t>
      </w:r>
    </w:p>
    <w:p w:rsidR="000D121F" w:rsidRPr="00A71B5A" w:rsidRDefault="000D121F" w:rsidP="005047C0">
      <w:pPr>
        <w:pStyle w:val="PWSBullet"/>
        <w:numPr>
          <w:ilvl w:val="0"/>
          <w:numId w:val="18"/>
        </w:numPr>
        <w:rPr>
          <w:rFonts w:eastAsia="Calibri Light,Calibri" w:cs="Calibri Light,Calibri"/>
        </w:rPr>
      </w:pPr>
      <w:r w:rsidRPr="00A71B5A">
        <w:rPr>
          <w:rFonts w:eastAsia="Calibri Light,Calibri" w:cs="Calibri Light,Calibri"/>
        </w:rPr>
        <w:t>Four routine coliform monitoring sites</w:t>
      </w:r>
    </w:p>
    <w:p w:rsidR="000D121F" w:rsidRPr="00A71B5A" w:rsidRDefault="000D121F" w:rsidP="005047C0">
      <w:pPr>
        <w:pStyle w:val="PWSBullet"/>
        <w:numPr>
          <w:ilvl w:val="0"/>
          <w:numId w:val="18"/>
        </w:numPr>
        <w:rPr>
          <w:rFonts w:eastAsia="Calibri Light,Calibri" w:cs="Calibri Light,Calibri"/>
        </w:rPr>
      </w:pPr>
      <w:r w:rsidRPr="00A71B5A">
        <w:rPr>
          <w:rFonts w:eastAsia="Calibri Light,Calibri" w:cs="Calibri Light,Calibri"/>
        </w:rPr>
        <w:t>Dialysis center</w:t>
      </w:r>
    </w:p>
    <w:p w:rsidR="000D121F" w:rsidRPr="00A71B5A" w:rsidRDefault="000D121F" w:rsidP="005047C0">
      <w:pPr>
        <w:pStyle w:val="PWSBullet"/>
        <w:numPr>
          <w:ilvl w:val="0"/>
          <w:numId w:val="16"/>
        </w:numPr>
        <w:rPr>
          <w:rFonts w:eastAsia="Calibri Light,Calibri" w:cs="Calibri Light,Calibri"/>
        </w:rPr>
      </w:pPr>
      <w:r>
        <w:rPr>
          <w:rFonts w:eastAsia="Calibri Light,Calibri" w:cs="Calibri Light,Calibri"/>
        </w:rPr>
        <w:t>A</w:t>
      </w:r>
      <w:r w:rsidRPr="00A71B5A">
        <w:rPr>
          <w:rFonts w:eastAsia="Calibri Light,Calibri" w:cs="Calibri Light,Calibri"/>
        </w:rPr>
        <w:t>lso collect Adda-specific ELISA samples after each of the following treatment steps (samples should contain sufficient quenching agent to consume any residual oxidant):</w:t>
      </w:r>
    </w:p>
    <w:p w:rsidR="000D121F" w:rsidRPr="00A71B5A" w:rsidRDefault="000D121F" w:rsidP="005047C0">
      <w:pPr>
        <w:pStyle w:val="PWSBullet"/>
        <w:numPr>
          <w:ilvl w:val="0"/>
          <w:numId w:val="19"/>
        </w:numPr>
        <w:rPr>
          <w:rFonts w:eastAsia="Calibri Light,Calibri" w:cs="Calibri Light,Calibri"/>
        </w:rPr>
      </w:pPr>
      <w:r w:rsidRPr="00A71B5A">
        <w:rPr>
          <w:rFonts w:eastAsia="Calibri Light,Calibri" w:cs="Calibri Light,Calibri"/>
        </w:rPr>
        <w:t>After permanganate is added</w:t>
      </w:r>
    </w:p>
    <w:p w:rsidR="000D121F" w:rsidRPr="00A71B5A" w:rsidRDefault="000D121F" w:rsidP="005047C0">
      <w:pPr>
        <w:pStyle w:val="PWSBullet"/>
        <w:numPr>
          <w:ilvl w:val="0"/>
          <w:numId w:val="19"/>
        </w:numPr>
        <w:rPr>
          <w:rFonts w:eastAsia="Calibri Light,Calibri" w:cs="Calibri Light,Calibri"/>
        </w:rPr>
      </w:pPr>
      <w:r w:rsidRPr="00A71B5A">
        <w:rPr>
          <w:rFonts w:eastAsia="Calibri Light,Calibri" w:cs="Calibri Light,Calibri"/>
        </w:rPr>
        <w:t>After ozone is used</w:t>
      </w:r>
    </w:p>
    <w:p w:rsidR="000D121F" w:rsidRPr="00A71B5A" w:rsidRDefault="000D121F" w:rsidP="005047C0">
      <w:pPr>
        <w:pStyle w:val="PWSBullet"/>
        <w:numPr>
          <w:ilvl w:val="0"/>
          <w:numId w:val="19"/>
        </w:numPr>
        <w:rPr>
          <w:rFonts w:eastAsia="Calibri Light,Calibri" w:cs="Calibri Light,Calibri"/>
        </w:rPr>
      </w:pPr>
      <w:r w:rsidRPr="00A71B5A">
        <w:rPr>
          <w:rFonts w:eastAsia="Calibri Light,Calibri" w:cs="Calibri Light,Calibri"/>
        </w:rPr>
        <w:t>After the clarifier</w:t>
      </w:r>
    </w:p>
    <w:p w:rsidR="000D121F" w:rsidRPr="00A71B5A" w:rsidRDefault="000D121F" w:rsidP="005047C0">
      <w:pPr>
        <w:pStyle w:val="PWSBullet"/>
        <w:numPr>
          <w:ilvl w:val="0"/>
          <w:numId w:val="19"/>
        </w:numPr>
        <w:rPr>
          <w:rFonts w:eastAsia="Calibri Light,Calibri" w:cs="Calibri Light,Calibri"/>
        </w:rPr>
      </w:pPr>
      <w:r w:rsidRPr="00A71B5A">
        <w:rPr>
          <w:rFonts w:eastAsia="Calibri Light,Calibri" w:cs="Calibri Light,Calibri"/>
        </w:rPr>
        <w:t>After the media filters</w:t>
      </w:r>
    </w:p>
    <w:p w:rsidR="000D121F" w:rsidRPr="00A71B5A" w:rsidRDefault="000D121F" w:rsidP="005047C0">
      <w:pPr>
        <w:pStyle w:val="PWSBullet"/>
        <w:numPr>
          <w:ilvl w:val="0"/>
          <w:numId w:val="19"/>
        </w:numPr>
        <w:rPr>
          <w:rFonts w:eastAsia="Calibri Light,Calibri" w:cs="Calibri Light,Calibri"/>
        </w:rPr>
      </w:pPr>
      <w:r w:rsidRPr="00A71B5A">
        <w:rPr>
          <w:rFonts w:eastAsia="Calibri Light,Calibri" w:cs="Calibri Light,Calibri"/>
        </w:rPr>
        <w:t>After the first set of GAC filters (the “new” GAC filters)</w:t>
      </w:r>
    </w:p>
    <w:p w:rsidR="000D121F" w:rsidRPr="00A71B5A" w:rsidRDefault="000D121F" w:rsidP="005047C0">
      <w:pPr>
        <w:pStyle w:val="PWSBullet"/>
        <w:numPr>
          <w:ilvl w:val="0"/>
          <w:numId w:val="19"/>
        </w:numPr>
        <w:rPr>
          <w:rFonts w:eastAsia="Calibri Light,Calibri" w:cs="Calibri Light,Calibri"/>
        </w:rPr>
      </w:pPr>
      <w:r w:rsidRPr="00A71B5A">
        <w:rPr>
          <w:rFonts w:eastAsia="Calibri Light,Calibri" w:cs="Calibri Light,Calibri"/>
        </w:rPr>
        <w:t>After the second set of GAC filters (the “old” GAC filters)</w:t>
      </w:r>
    </w:p>
    <w:p w:rsidR="000D121F" w:rsidRPr="00A71B5A" w:rsidRDefault="000D121F" w:rsidP="005047C0">
      <w:pPr>
        <w:pStyle w:val="PWSBullet"/>
        <w:numPr>
          <w:ilvl w:val="0"/>
          <w:numId w:val="19"/>
        </w:numPr>
        <w:rPr>
          <w:rFonts w:eastAsia="Calibri Light,Calibri" w:cs="Calibri Light,Calibri"/>
        </w:rPr>
      </w:pPr>
      <w:r w:rsidRPr="00A71B5A">
        <w:rPr>
          <w:rFonts w:eastAsia="Calibri Light,Calibri" w:cs="Calibri Light,Calibri"/>
        </w:rPr>
        <w:t xml:space="preserve">The mixture of </w:t>
      </w:r>
      <w:r>
        <w:rPr>
          <w:rFonts w:eastAsia="Calibri Light,Calibri" w:cs="Calibri Light,Calibri"/>
        </w:rPr>
        <w:t>instrument waste stream</w:t>
      </w:r>
      <w:r w:rsidRPr="00A71B5A">
        <w:rPr>
          <w:rFonts w:eastAsia="Calibri Light,Calibri" w:cs="Calibri Light,Calibri"/>
        </w:rPr>
        <w:t xml:space="preserve"> and filter-to-waste</w:t>
      </w:r>
    </w:p>
    <w:p w:rsidR="000D121F" w:rsidRDefault="000D121F" w:rsidP="005047C0">
      <w:pPr>
        <w:pStyle w:val="PWSBullet"/>
        <w:numPr>
          <w:ilvl w:val="0"/>
          <w:numId w:val="16"/>
        </w:numPr>
      </w:pPr>
      <w:r w:rsidRPr="002967A1">
        <w:t>If any of the A</w:t>
      </w:r>
      <w:r>
        <w:t>dda-specific</w:t>
      </w:r>
      <w:r w:rsidRPr="002967A1">
        <w:t xml:space="preserve"> ELISA samples </w:t>
      </w:r>
      <w:r>
        <w:t xml:space="preserve">in the distribution system </w:t>
      </w:r>
      <w:r w:rsidRPr="002967A1">
        <w:t>conducted by the laboratory are po</w:t>
      </w:r>
      <w:r>
        <w:t xml:space="preserve">sitive (≥0.3 µg/L) go to </w:t>
      </w:r>
      <w:hyperlink w:anchor="HStep5" w:history="1">
        <w:r w:rsidRPr="00CF1E1F">
          <w:rPr>
            <w:rStyle w:val="Hyperlink"/>
          </w:rPr>
          <w:t>Step 5</w:t>
        </w:r>
      </w:hyperlink>
    </w:p>
    <w:p w:rsidR="000D121F" w:rsidRPr="00F970F2" w:rsidRDefault="000D121F" w:rsidP="000D121F">
      <w:pPr>
        <w:pStyle w:val="Heading2"/>
      </w:pPr>
      <w:bookmarkStart w:id="208" w:name="_Toc464635281"/>
      <w:bookmarkStart w:id="209" w:name="_Toc464635588"/>
      <w:bookmarkStart w:id="210" w:name="_Toc464635886"/>
      <w:bookmarkStart w:id="211" w:name="_Toc465956788"/>
      <w:r w:rsidRPr="00F970F2">
        <w:t>Treatment</w:t>
      </w:r>
      <w:bookmarkEnd w:id="208"/>
      <w:bookmarkEnd w:id="209"/>
      <w:bookmarkEnd w:id="210"/>
      <w:bookmarkEnd w:id="211"/>
    </w:p>
    <w:p w:rsidR="000D121F" w:rsidRDefault="000D121F" w:rsidP="000D121F">
      <w:r w:rsidRPr="00F21814">
        <w:t xml:space="preserve">In addition to the treatment adjustments listed in </w:t>
      </w:r>
      <w:hyperlink w:anchor="HStep3" w:history="1">
        <w:r w:rsidRPr="00CF1E1F">
          <w:rPr>
            <w:rStyle w:val="Hyperlink"/>
          </w:rPr>
          <w:t>Step 3</w:t>
        </w:r>
      </w:hyperlink>
      <w:r w:rsidRPr="00F21814">
        <w:t xml:space="preserve">, </w:t>
      </w:r>
      <w:r>
        <w:t>Highlands Mutual Water Company will conduct the following additional treatment optimization activities:</w:t>
      </w:r>
    </w:p>
    <w:p w:rsidR="000D121F" w:rsidRDefault="000D121F" w:rsidP="005047C0">
      <w:pPr>
        <w:pStyle w:val="PWSBullet"/>
        <w:numPr>
          <w:ilvl w:val="0"/>
          <w:numId w:val="27"/>
        </w:numPr>
      </w:pPr>
      <w:r>
        <w:t xml:space="preserve">Increase chlorine dose before </w:t>
      </w:r>
      <w:proofErr w:type="spellStart"/>
      <w:r>
        <w:t>clearwell</w:t>
      </w:r>
      <w:proofErr w:type="spellEnd"/>
      <w:r>
        <w:t xml:space="preserve"> (i.e., second injection point) if test strip monitoring indicates microcystins have made it through the GAC filters</w:t>
      </w:r>
    </w:p>
    <w:p w:rsidR="000D121F" w:rsidRDefault="000D121F" w:rsidP="005047C0">
      <w:pPr>
        <w:pStyle w:val="PWSBullet"/>
        <w:numPr>
          <w:ilvl w:val="0"/>
          <w:numId w:val="1"/>
        </w:numPr>
      </w:pPr>
      <w:r w:rsidRPr="00F21814">
        <w:t>Monitor raw water pH closely to ensure proper chemical dosages</w:t>
      </w:r>
    </w:p>
    <w:p w:rsidR="000D121F" w:rsidRPr="00F21814" w:rsidRDefault="000D121F" w:rsidP="005047C0">
      <w:pPr>
        <w:pStyle w:val="PWSBullet"/>
        <w:numPr>
          <w:ilvl w:val="0"/>
          <w:numId w:val="1"/>
        </w:numPr>
      </w:pPr>
      <w:r w:rsidRPr="00F21814">
        <w:t xml:space="preserve">Use </w:t>
      </w:r>
      <w:r>
        <w:t>turbidity</w:t>
      </w:r>
      <w:r w:rsidRPr="00F21814">
        <w:t xml:space="preserve"> and UV254 readings to track plant performance</w:t>
      </w:r>
      <w:r>
        <w:t xml:space="preserve"> for particle and organics removal</w:t>
      </w:r>
    </w:p>
    <w:p w:rsidR="000D121F" w:rsidRDefault="000D121F" w:rsidP="000D121F">
      <w:pPr>
        <w:pStyle w:val="Heading2"/>
      </w:pPr>
      <w:bookmarkStart w:id="212" w:name="_Toc459204074"/>
      <w:bookmarkStart w:id="213" w:name="_Toc464635282"/>
      <w:bookmarkStart w:id="214" w:name="_Toc464635589"/>
      <w:bookmarkStart w:id="215" w:name="_Toc464635887"/>
      <w:bookmarkStart w:id="216" w:name="_Toc465956789"/>
      <w:r w:rsidRPr="00F21814">
        <w:t>Communications</w:t>
      </w:r>
      <w:bookmarkEnd w:id="212"/>
      <w:bookmarkEnd w:id="213"/>
      <w:bookmarkEnd w:id="214"/>
      <w:bookmarkEnd w:id="215"/>
      <w:bookmarkEnd w:id="216"/>
    </w:p>
    <w:p w:rsidR="000D121F" w:rsidRDefault="000D121F" w:rsidP="000D121F">
      <w:r>
        <w:t xml:space="preserve">Highlands Mutual Water Company will carry out the following communications as soon as possible if </w:t>
      </w:r>
      <w:r w:rsidRPr="00374ADC">
        <w:t xml:space="preserve">Adda-specific ELISA results </w:t>
      </w:r>
      <w:r>
        <w:t xml:space="preserve">are equal to or </w:t>
      </w:r>
      <w:r w:rsidRPr="00374ADC">
        <w:t>exceed the 0.3 µg/L microcystins</w:t>
      </w:r>
      <w:r>
        <w:t xml:space="preserve"> level:</w:t>
      </w:r>
    </w:p>
    <w:p w:rsidR="000D121F" w:rsidRDefault="000D121F" w:rsidP="005047C0">
      <w:pPr>
        <w:pStyle w:val="PWSBullet"/>
        <w:numPr>
          <w:ilvl w:val="0"/>
          <w:numId w:val="28"/>
        </w:numPr>
      </w:pPr>
      <w:r>
        <w:t xml:space="preserve">Call the </w:t>
      </w:r>
      <w:r w:rsidRPr="002967A1">
        <w:t>laboratory</w:t>
      </w:r>
      <w:r>
        <w:t xml:space="preserve"> (</w:t>
      </w:r>
      <w:r w:rsidRPr="003B1E6B">
        <w:t>Greenwater Laboratories)</w:t>
      </w:r>
      <w:r w:rsidRPr="002967A1">
        <w:t xml:space="preserve"> to let them know samples will be coming f</w:t>
      </w:r>
      <w:r>
        <w:t>or Adda-specific ELISA analysis or EPA Method 544</w:t>
      </w:r>
    </w:p>
    <w:p w:rsidR="000D121F" w:rsidRDefault="000D121F" w:rsidP="005047C0">
      <w:pPr>
        <w:pStyle w:val="PWSBullet"/>
        <w:numPr>
          <w:ilvl w:val="0"/>
          <w:numId w:val="28"/>
        </w:numPr>
      </w:pPr>
      <w:r>
        <w:t>Notify s</w:t>
      </w:r>
      <w:r w:rsidRPr="00D751A5">
        <w:t xml:space="preserve">takeholders that </w:t>
      </w:r>
      <w:r>
        <w:t xml:space="preserve">preliminary results show </w:t>
      </w:r>
      <w:r w:rsidRPr="00D751A5">
        <w:t>microcy</w:t>
      </w:r>
      <w:r>
        <w:t>stins levels ≥0.3 µg/L while waiting for confirmation samples from the laboratory</w:t>
      </w:r>
    </w:p>
    <w:p w:rsidR="000D121F" w:rsidRDefault="000D121F" w:rsidP="005047C0">
      <w:pPr>
        <w:pStyle w:val="PWSBullet"/>
        <w:numPr>
          <w:ilvl w:val="0"/>
          <w:numId w:val="28"/>
        </w:numPr>
      </w:pPr>
      <w:r w:rsidRPr="002967A1">
        <w:t>Fill out the previously prepared public notice template to have it ready should the public notification</w:t>
      </w:r>
      <w:r>
        <w:t xml:space="preserve"> step</w:t>
      </w:r>
      <w:r w:rsidRPr="002967A1">
        <w:t xml:space="preserve"> be reached</w:t>
      </w:r>
      <w:r>
        <w:t xml:space="preserve"> in </w:t>
      </w:r>
      <w:hyperlink w:anchor="HStep5" w:history="1">
        <w:r w:rsidRPr="00CF1E1F">
          <w:rPr>
            <w:rStyle w:val="Hyperlink"/>
          </w:rPr>
          <w:t>Step 5</w:t>
        </w:r>
      </w:hyperlink>
      <w:r>
        <w:t xml:space="preserve"> (</w:t>
      </w:r>
      <w:hyperlink w:anchor="HAppC" w:history="1">
        <w:r w:rsidRPr="00CF1E1F">
          <w:rPr>
            <w:rStyle w:val="Hyperlink"/>
          </w:rPr>
          <w:t>Appendix C</w:t>
        </w:r>
      </w:hyperlink>
      <w:r>
        <w:t>)</w:t>
      </w:r>
    </w:p>
    <w:p w:rsidR="000D121F" w:rsidRDefault="000D121F" w:rsidP="000D121F">
      <w:pPr>
        <w:pStyle w:val="PWSBullet"/>
        <w:sectPr w:rsidR="000D121F" w:rsidSect="000D121F">
          <w:headerReference w:type="even" r:id="rId55"/>
          <w:headerReference w:type="default" r:id="rId56"/>
          <w:footerReference w:type="default" r:id="rId57"/>
          <w:headerReference w:type="first" r:id="rId58"/>
          <w:footerReference w:type="first" r:id="rId59"/>
          <w:footnotePr>
            <w:numRestart w:val="eachSect"/>
          </w:footnotePr>
          <w:pgSz w:w="12240" w:h="15840"/>
          <w:pgMar w:top="18" w:right="1440" w:bottom="1008" w:left="1440" w:header="720" w:footer="720" w:gutter="0"/>
          <w:cols w:space="720"/>
          <w:titlePg/>
          <w:docGrid w:linePitch="360"/>
        </w:sectPr>
      </w:pPr>
      <w:bookmarkStart w:id="217" w:name="_Toc459204075"/>
    </w:p>
    <w:p w:rsidR="000D121F" w:rsidRDefault="000D121F" w:rsidP="000D121F">
      <w:pPr>
        <w:pStyle w:val="Heading1"/>
      </w:pPr>
      <w:bookmarkStart w:id="218" w:name="HStep5"/>
      <w:bookmarkStart w:id="219" w:name="_Toc464635283"/>
      <w:bookmarkStart w:id="220" w:name="_Toc464635590"/>
      <w:bookmarkStart w:id="221" w:name="_Toc464635888"/>
      <w:bookmarkStart w:id="222" w:name="_Toc465956790"/>
      <w:bookmarkEnd w:id="218"/>
      <w:r>
        <w:t>Step 5: Continued Finished Water Cyanotoxin Monitoring, Treatment Adjustments and Public Communication</w:t>
      </w:r>
      <w:bookmarkEnd w:id="217"/>
      <w:bookmarkEnd w:id="219"/>
      <w:bookmarkEnd w:id="220"/>
      <w:bookmarkEnd w:id="221"/>
      <w:bookmarkEnd w:id="222"/>
    </w:p>
    <w:p w:rsidR="000D121F" w:rsidRDefault="00BE656B" w:rsidP="000D121F">
      <w:hyperlink w:anchor="HStep5" w:history="1">
        <w:r w:rsidR="000D121F" w:rsidRPr="00CF1E1F">
          <w:rPr>
            <w:rStyle w:val="Hyperlink"/>
          </w:rPr>
          <w:t>Step 5</w:t>
        </w:r>
      </w:hyperlink>
      <w:r w:rsidR="000D121F">
        <w:t xml:space="preserve"> contains communication actions, treatment actions and additional monitoring that should be carried out based on the concentrations of cyanotoxins confirmed in the finished water. This fifth step enables Highlands Mutual Water Company to act quickly if cyanotoxins are confirmed in the finished water.</w:t>
      </w:r>
    </w:p>
    <w:p w:rsidR="000D121F" w:rsidRDefault="000D121F" w:rsidP="000D121F">
      <w:pPr>
        <w:pStyle w:val="Heading2"/>
      </w:pPr>
      <w:bookmarkStart w:id="223" w:name="_Toc459204076"/>
      <w:bookmarkStart w:id="224" w:name="_Toc464635284"/>
      <w:bookmarkStart w:id="225" w:name="_Toc464635591"/>
      <w:bookmarkStart w:id="226" w:name="_Toc464635889"/>
      <w:bookmarkStart w:id="227" w:name="_Toc465956791"/>
      <w:r w:rsidRPr="00C94D0D">
        <w:t>C</w:t>
      </w:r>
      <w:bookmarkEnd w:id="223"/>
      <w:r w:rsidRPr="00C94D0D">
        <w:t>ontinued</w:t>
      </w:r>
      <w:r>
        <w:t xml:space="preserve"> Finished Water Microcystins Monitoring</w:t>
      </w:r>
      <w:bookmarkEnd w:id="224"/>
      <w:bookmarkEnd w:id="225"/>
      <w:bookmarkEnd w:id="226"/>
      <w:bookmarkEnd w:id="227"/>
    </w:p>
    <w:p w:rsidR="000D121F" w:rsidRDefault="000D121F" w:rsidP="000D121F">
      <w:r w:rsidRPr="00374ADC">
        <w:t xml:space="preserve">If any Adda-specific ELISA </w:t>
      </w:r>
      <w:r>
        <w:t xml:space="preserve">or EPA Method 544 </w:t>
      </w:r>
      <w:r w:rsidRPr="00374ADC">
        <w:t>results exceed ≥0.3 µg/L microcystins, conduct the following monitoring:</w:t>
      </w:r>
    </w:p>
    <w:p w:rsidR="000D121F" w:rsidRDefault="000D121F" w:rsidP="005047C0">
      <w:pPr>
        <w:pStyle w:val="PWSBullet"/>
        <w:numPr>
          <w:ilvl w:val="0"/>
          <w:numId w:val="20"/>
        </w:numPr>
      </w:pPr>
      <w:r w:rsidRPr="00374ADC">
        <w:t xml:space="preserve">Continue monitoring the raw water tap </w:t>
      </w:r>
      <w:r>
        <w:t>before</w:t>
      </w:r>
      <w:r w:rsidRPr="00374ADC">
        <w:t xml:space="preserve"> PAC addition and water from the </w:t>
      </w:r>
      <w:r>
        <w:t>EPTDS using test strips</w:t>
      </w:r>
    </w:p>
    <w:p w:rsidR="000D121F" w:rsidRDefault="000D121F" w:rsidP="005047C0">
      <w:pPr>
        <w:pStyle w:val="PWSBullet"/>
        <w:numPr>
          <w:ilvl w:val="0"/>
          <w:numId w:val="21"/>
        </w:numPr>
      </w:pPr>
      <w:r w:rsidRPr="00374ADC">
        <w:t>Flush around any distribution system sites that tested positive, measuring the effectiveness of</w:t>
      </w:r>
      <w:r>
        <w:t xml:space="preserve"> the flushing using test strips</w:t>
      </w:r>
    </w:p>
    <w:p w:rsidR="000D121F" w:rsidRDefault="000D121F" w:rsidP="000D121F">
      <w:r w:rsidRPr="00374ADC">
        <w:t xml:space="preserve">When the test strip results </w:t>
      </w:r>
      <w:r>
        <w:t xml:space="preserve">are &gt;0.3 </w:t>
      </w:r>
      <w:r w:rsidRPr="00374ADC">
        <w:t>µg/L, conduct the following monitoring:</w:t>
      </w:r>
    </w:p>
    <w:p w:rsidR="000D121F" w:rsidRDefault="000D121F" w:rsidP="005047C0">
      <w:pPr>
        <w:pStyle w:val="PWSBullet"/>
        <w:numPr>
          <w:ilvl w:val="0"/>
          <w:numId w:val="23"/>
        </w:numPr>
      </w:pPr>
      <w:r>
        <w:t>Collect Adda-specific ELISA lab based samples as soon as possible at:</w:t>
      </w:r>
    </w:p>
    <w:p w:rsidR="000D121F" w:rsidRDefault="000D121F" w:rsidP="005047C0">
      <w:pPr>
        <w:pStyle w:val="PWSBullet"/>
        <w:numPr>
          <w:ilvl w:val="0"/>
          <w:numId w:val="21"/>
        </w:numPr>
      </w:pPr>
      <w:r>
        <w:t>Raw water sample tap</w:t>
      </w:r>
    </w:p>
    <w:p w:rsidR="000D121F" w:rsidRDefault="000D121F" w:rsidP="005047C0">
      <w:pPr>
        <w:pStyle w:val="PWSBullet"/>
        <w:numPr>
          <w:ilvl w:val="0"/>
          <w:numId w:val="21"/>
        </w:numPr>
      </w:pPr>
      <w:r>
        <w:t>EPTDS</w:t>
      </w:r>
    </w:p>
    <w:p w:rsidR="000D121F" w:rsidRDefault="000D121F" w:rsidP="005047C0">
      <w:pPr>
        <w:pStyle w:val="PWSBullet"/>
        <w:numPr>
          <w:ilvl w:val="0"/>
          <w:numId w:val="21"/>
        </w:numPr>
      </w:pPr>
      <w:r>
        <w:t>Four routine total coliform monitoring sites</w:t>
      </w:r>
    </w:p>
    <w:p w:rsidR="000D121F" w:rsidRDefault="000D121F" w:rsidP="005047C0">
      <w:pPr>
        <w:pStyle w:val="PWSBullet"/>
        <w:numPr>
          <w:ilvl w:val="0"/>
          <w:numId w:val="21"/>
        </w:numPr>
      </w:pPr>
      <w:r>
        <w:t>Dialysis center</w:t>
      </w:r>
    </w:p>
    <w:p w:rsidR="000D121F" w:rsidRDefault="000D121F" w:rsidP="005047C0">
      <w:pPr>
        <w:pStyle w:val="PWSBullet"/>
        <w:numPr>
          <w:ilvl w:val="0"/>
          <w:numId w:val="23"/>
        </w:numPr>
      </w:pPr>
      <w:r>
        <w:t>Also collect Adda-specific ELISA samples at each of the following treatment steps:</w:t>
      </w:r>
    </w:p>
    <w:p w:rsidR="000D121F" w:rsidRDefault="000D121F" w:rsidP="005047C0">
      <w:pPr>
        <w:pStyle w:val="PWSBullet"/>
        <w:numPr>
          <w:ilvl w:val="0"/>
          <w:numId w:val="22"/>
        </w:numPr>
      </w:pPr>
      <w:r>
        <w:t>After permanganate is added</w:t>
      </w:r>
    </w:p>
    <w:p w:rsidR="000D121F" w:rsidRDefault="000D121F" w:rsidP="005047C0">
      <w:pPr>
        <w:pStyle w:val="PWSBullet"/>
        <w:numPr>
          <w:ilvl w:val="0"/>
          <w:numId w:val="22"/>
        </w:numPr>
      </w:pPr>
      <w:r>
        <w:t>After ozone is used</w:t>
      </w:r>
    </w:p>
    <w:p w:rsidR="000D121F" w:rsidRDefault="000D121F" w:rsidP="005047C0">
      <w:pPr>
        <w:pStyle w:val="PWSBullet"/>
        <w:numPr>
          <w:ilvl w:val="0"/>
          <w:numId w:val="22"/>
        </w:numPr>
      </w:pPr>
      <w:r>
        <w:t>After the clarifier</w:t>
      </w:r>
    </w:p>
    <w:p w:rsidR="000D121F" w:rsidRDefault="000D121F" w:rsidP="005047C0">
      <w:pPr>
        <w:pStyle w:val="PWSBullet"/>
        <w:numPr>
          <w:ilvl w:val="0"/>
          <w:numId w:val="22"/>
        </w:numPr>
      </w:pPr>
      <w:r>
        <w:t>After the media filters</w:t>
      </w:r>
    </w:p>
    <w:p w:rsidR="000D121F" w:rsidRDefault="000D121F" w:rsidP="005047C0">
      <w:pPr>
        <w:pStyle w:val="PWSBullet"/>
        <w:numPr>
          <w:ilvl w:val="0"/>
          <w:numId w:val="22"/>
        </w:numPr>
      </w:pPr>
      <w:r>
        <w:t>After the first set of GAC filters (the “new” GAC filters)</w:t>
      </w:r>
    </w:p>
    <w:p w:rsidR="000D121F" w:rsidRDefault="000D121F" w:rsidP="005047C0">
      <w:pPr>
        <w:pStyle w:val="PWSBullet"/>
        <w:numPr>
          <w:ilvl w:val="0"/>
          <w:numId w:val="22"/>
        </w:numPr>
      </w:pPr>
      <w:r>
        <w:t>After the second set of GAC filters (the “old” GAC filters)</w:t>
      </w:r>
    </w:p>
    <w:p w:rsidR="000D121F" w:rsidRPr="00374ADC" w:rsidRDefault="000D121F" w:rsidP="005047C0">
      <w:pPr>
        <w:pStyle w:val="PWSBullet"/>
        <w:numPr>
          <w:ilvl w:val="0"/>
          <w:numId w:val="22"/>
        </w:numPr>
      </w:pPr>
      <w:r>
        <w:t>The mixture of sampling water and filter-to-waste</w:t>
      </w:r>
    </w:p>
    <w:p w:rsidR="000D121F" w:rsidRDefault="000D121F" w:rsidP="000D121F">
      <w:r>
        <w:t>Highlands Mutual Water Company will continue looking for early warning signs (</w:t>
      </w:r>
      <w:hyperlink w:anchor="HStep2" w:history="1">
        <w:r w:rsidRPr="007133EB">
          <w:rPr>
            <w:rStyle w:val="Hyperlink"/>
          </w:rPr>
          <w:t>Step 2</w:t>
        </w:r>
      </w:hyperlink>
      <w:r>
        <w:t xml:space="preserve">) for cyanotoxins when all Adda-specific ELISA results are below &lt;0.3 </w:t>
      </w:r>
      <w:r w:rsidRPr="00374ADC">
        <w:t>µg/L</w:t>
      </w:r>
      <w:r>
        <w:t>.</w:t>
      </w:r>
    </w:p>
    <w:p w:rsidR="000D121F" w:rsidRDefault="000D121F" w:rsidP="000D121F">
      <w:pPr>
        <w:pStyle w:val="Heading2"/>
      </w:pPr>
      <w:bookmarkStart w:id="228" w:name="_Toc459204077"/>
      <w:bookmarkStart w:id="229" w:name="_Toc464635285"/>
      <w:bookmarkStart w:id="230" w:name="_Toc464635592"/>
      <w:bookmarkStart w:id="231" w:name="_Toc464635890"/>
      <w:bookmarkStart w:id="232" w:name="_Toc465956792"/>
      <w:r>
        <w:t>Treatment</w:t>
      </w:r>
      <w:bookmarkEnd w:id="228"/>
      <w:bookmarkEnd w:id="229"/>
      <w:bookmarkEnd w:id="230"/>
      <w:bookmarkEnd w:id="231"/>
      <w:bookmarkEnd w:id="232"/>
    </w:p>
    <w:p w:rsidR="000D121F" w:rsidRPr="00B74C2F" w:rsidRDefault="000D121F" w:rsidP="000D121F">
      <w:r>
        <w:t xml:space="preserve">If any Adda-specific ELISA Result is at or above </w:t>
      </w:r>
      <w:r w:rsidRPr="001716D9">
        <w:t xml:space="preserve">0.3 µg/L </w:t>
      </w:r>
      <w:r>
        <w:t>Highlands Mutual Water Company will, i</w:t>
      </w:r>
      <w:r w:rsidRPr="00DA7867">
        <w:t xml:space="preserve">n </w:t>
      </w:r>
      <w:r w:rsidRPr="00D8172E">
        <w:t>addition</w:t>
      </w:r>
      <w:r w:rsidRPr="00DA7867">
        <w:t xml:space="preserve"> to the treatment optimization steps identified in earlier steps of this plan, conduct jar testing to optimize PAC and coagulation/flocculation process</w:t>
      </w:r>
      <w:r>
        <w:t>es</w:t>
      </w:r>
      <w:r w:rsidRPr="00DA7867">
        <w:t xml:space="preserve"> and evaluate the condition of the GAC media</w:t>
      </w:r>
      <w:r>
        <w:t>.</w:t>
      </w:r>
    </w:p>
    <w:p w:rsidR="000D121F" w:rsidRDefault="000D121F" w:rsidP="000D121F">
      <w:pPr>
        <w:pStyle w:val="Heading2"/>
      </w:pPr>
      <w:bookmarkStart w:id="233" w:name="_Toc459204078"/>
      <w:bookmarkStart w:id="234" w:name="_Toc464635286"/>
      <w:bookmarkStart w:id="235" w:name="_Toc464635593"/>
      <w:bookmarkStart w:id="236" w:name="_Toc464635891"/>
      <w:bookmarkStart w:id="237" w:name="_Toc465956793"/>
      <w:r w:rsidRPr="00D7203E">
        <w:t>Communications</w:t>
      </w:r>
      <w:bookmarkEnd w:id="233"/>
      <w:bookmarkEnd w:id="234"/>
      <w:bookmarkEnd w:id="235"/>
      <w:bookmarkEnd w:id="236"/>
      <w:bookmarkEnd w:id="237"/>
    </w:p>
    <w:p w:rsidR="000D121F" w:rsidRDefault="000D121F" w:rsidP="000D121F">
      <w:r>
        <w:t>Highlands Mutual Water Company will provide the following notifications:</w:t>
      </w:r>
    </w:p>
    <w:p w:rsidR="000D121F" w:rsidRDefault="000D121F" w:rsidP="005047C0">
      <w:pPr>
        <w:pStyle w:val="PWSBullet"/>
        <w:numPr>
          <w:ilvl w:val="0"/>
          <w:numId w:val="6"/>
        </w:numPr>
      </w:pPr>
      <w:r>
        <w:t>If the follow-up distribution system confirmation samples or the entry point samples tested with the Adda-specific ELISA lab based method exceeds 0.3 µg/L:</w:t>
      </w:r>
    </w:p>
    <w:p w:rsidR="000D121F" w:rsidRPr="00DA7867" w:rsidRDefault="000D121F" w:rsidP="005047C0">
      <w:pPr>
        <w:pStyle w:val="PWSBullet"/>
        <w:numPr>
          <w:ilvl w:val="0"/>
          <w:numId w:val="7"/>
        </w:numPr>
      </w:pPr>
      <w:r w:rsidRPr="00DA7867">
        <w:t xml:space="preserve">Notify </w:t>
      </w:r>
      <w:r>
        <w:t>s</w:t>
      </w:r>
      <w:r w:rsidRPr="00DA7867">
        <w:t>takeholders that microcystin</w:t>
      </w:r>
      <w:r>
        <w:t>s</w:t>
      </w:r>
      <w:r w:rsidRPr="00DA7867">
        <w:t xml:space="preserve"> levels ≥0.3 µg/L have been confirmed in the finished water</w:t>
      </w:r>
      <w:r>
        <w:t>.</w:t>
      </w:r>
    </w:p>
    <w:p w:rsidR="000D121F" w:rsidRPr="00DA7867" w:rsidRDefault="000D121F" w:rsidP="005047C0">
      <w:pPr>
        <w:pStyle w:val="PWSBullet"/>
        <w:numPr>
          <w:ilvl w:val="0"/>
          <w:numId w:val="7"/>
        </w:numPr>
      </w:pPr>
      <w:r w:rsidRPr="00DA7867">
        <w:t>Issue public health advisory system-wide (even if the toxin is only found in one distribution system pressure zone)</w:t>
      </w:r>
      <w:r>
        <w:t>.</w:t>
      </w:r>
    </w:p>
    <w:p w:rsidR="000D121F" w:rsidRDefault="000D121F" w:rsidP="005047C0">
      <w:pPr>
        <w:pStyle w:val="PWSBullet"/>
        <w:numPr>
          <w:ilvl w:val="0"/>
          <w:numId w:val="6"/>
        </w:numPr>
      </w:pPr>
      <w:r>
        <w:t>If microcystins are detected in raw water samples with the Adda-specific ELISA lab-based method but not detected at the EPTDS or in the distribution system, Highlands Mutual Water Company will:</w:t>
      </w:r>
    </w:p>
    <w:p w:rsidR="000D121F" w:rsidRPr="00D7203E" w:rsidRDefault="000D121F" w:rsidP="005047C0">
      <w:pPr>
        <w:pStyle w:val="PWSBullet"/>
        <w:numPr>
          <w:ilvl w:val="0"/>
          <w:numId w:val="7"/>
        </w:numPr>
      </w:pPr>
      <w:r w:rsidRPr="002726E0">
        <w:t xml:space="preserve">Notify </w:t>
      </w:r>
      <w:r>
        <w:t>s</w:t>
      </w:r>
      <w:r w:rsidRPr="002726E0">
        <w:t>takeholders that</w:t>
      </w:r>
      <w:r>
        <w:t xml:space="preserve"> microcystins</w:t>
      </w:r>
      <w:r w:rsidRPr="002726E0">
        <w:t xml:space="preserve"> </w:t>
      </w:r>
      <w:r>
        <w:t>remain a concern in the raw water</w:t>
      </w:r>
      <w:r w:rsidRPr="002726E0">
        <w:t xml:space="preserve"> but microcystin</w:t>
      </w:r>
      <w:r>
        <w:t>s</w:t>
      </w:r>
      <w:r w:rsidRPr="002726E0">
        <w:t xml:space="preserve"> levels ≥0.3 µg/L were not confirmed in the finished water</w:t>
      </w:r>
      <w:r>
        <w:t>.</w:t>
      </w:r>
    </w:p>
    <w:p w:rsidR="000D121F" w:rsidRDefault="000D121F" w:rsidP="005047C0">
      <w:pPr>
        <w:pStyle w:val="PWSBullet"/>
        <w:numPr>
          <w:ilvl w:val="0"/>
          <w:numId w:val="6"/>
        </w:numPr>
      </w:pPr>
      <w:r>
        <w:t>If Adda-specific ELISA results for all distribution samples are below 0.3 µg/L, Highlands Mutual Water Company will:</w:t>
      </w:r>
    </w:p>
    <w:p w:rsidR="000D121F" w:rsidRDefault="000D121F" w:rsidP="005047C0">
      <w:pPr>
        <w:pStyle w:val="PWSBullet"/>
        <w:numPr>
          <w:ilvl w:val="0"/>
          <w:numId w:val="7"/>
        </w:numPr>
        <w:sectPr w:rsidR="000D121F" w:rsidSect="000D121F">
          <w:headerReference w:type="even" r:id="rId60"/>
          <w:headerReference w:type="default" r:id="rId61"/>
          <w:footerReference w:type="default" r:id="rId62"/>
          <w:headerReference w:type="first" r:id="rId63"/>
          <w:footerReference w:type="first" r:id="rId64"/>
          <w:footnotePr>
            <w:numRestart w:val="eachSect"/>
          </w:footnotePr>
          <w:pgSz w:w="12240" w:h="15840"/>
          <w:pgMar w:top="18" w:right="1440" w:bottom="1008" w:left="1440" w:header="720" w:footer="720" w:gutter="0"/>
          <w:cols w:space="720"/>
          <w:titlePg/>
          <w:docGrid w:linePitch="360"/>
        </w:sectPr>
      </w:pPr>
      <w:r w:rsidRPr="002726E0">
        <w:t>Lift the public health advisory if it has been issued</w:t>
      </w:r>
      <w:r>
        <w:t>.</w:t>
      </w:r>
    </w:p>
    <w:p w:rsidR="000D121F" w:rsidRDefault="000D121F" w:rsidP="000D121F">
      <w:pPr>
        <w:pStyle w:val="Heading1"/>
      </w:pPr>
      <w:bookmarkStart w:id="238" w:name="_Toc459204079"/>
      <w:bookmarkStart w:id="239" w:name="_Toc464635287"/>
      <w:bookmarkStart w:id="240" w:name="_Toc464635594"/>
      <w:bookmarkStart w:id="241" w:name="_Toc464635892"/>
      <w:bookmarkStart w:id="242" w:name="_Toc465956794"/>
      <w:r>
        <w:t>Long-Term Activities</w:t>
      </w:r>
      <w:bookmarkEnd w:id="238"/>
      <w:bookmarkEnd w:id="239"/>
      <w:bookmarkEnd w:id="240"/>
      <w:bookmarkEnd w:id="241"/>
      <w:bookmarkEnd w:id="242"/>
    </w:p>
    <w:p w:rsidR="000D121F" w:rsidRDefault="000D121F" w:rsidP="000D121F">
      <w:r>
        <w:t>Additional long-term activities can be undertaken by Highland Mutual Water Company to better understand treatment effectiveness, develop a cohesive monitoring program, explore monitoring other cyanotoxins of concern in addition to microcystins and engage in additional source water protection activities.</w:t>
      </w:r>
    </w:p>
    <w:p w:rsidR="000D121F" w:rsidRPr="00826CEE" w:rsidRDefault="000D121F" w:rsidP="000D121F">
      <w:pPr>
        <w:pStyle w:val="Heading2"/>
      </w:pPr>
      <w:bookmarkStart w:id="243" w:name="_Toc464635288"/>
      <w:bookmarkStart w:id="244" w:name="_Toc464635595"/>
      <w:bookmarkStart w:id="245" w:name="_Toc464635893"/>
      <w:bookmarkStart w:id="246" w:name="_Toc465956795"/>
      <w:r w:rsidRPr="00873843">
        <w:t>Treatment Activities</w:t>
      </w:r>
      <w:bookmarkEnd w:id="243"/>
      <w:bookmarkEnd w:id="244"/>
      <w:bookmarkEnd w:id="245"/>
      <w:bookmarkEnd w:id="246"/>
    </w:p>
    <w:p w:rsidR="000D121F" w:rsidRDefault="000D121F" w:rsidP="000D121F">
      <w:r w:rsidRPr="001F5919">
        <w:t>Evaluation of treatment adjustments will require jar testing. The Highlands Mutual Water Company may consider conducting jar tests to determine proper doses o</w:t>
      </w:r>
      <w:r>
        <w:t>f chemicals (such as ozone, ACH</w:t>
      </w:r>
      <w:r w:rsidRPr="001F5919">
        <w:t xml:space="preserve"> and filter aid) or media (PAC) for control of cyanotoxins while achieving other treatment goals (</w:t>
      </w:r>
      <w:r>
        <w:t>e.g</w:t>
      </w:r>
      <w:r w:rsidRPr="001F5919">
        <w:t>., control of taste and odor, removal of DBP precursors, etc.).</w:t>
      </w:r>
      <w:r>
        <w:t xml:space="preserve"> </w:t>
      </w:r>
      <w:r w:rsidRPr="001F5919">
        <w:t>In addition, the Highlands Mutual Water Company will need to evaluate the effectiveness of these treatment adjustments based on sampling results and refine these approaches as appropriate.</w:t>
      </w:r>
    </w:p>
    <w:p w:rsidR="000D121F" w:rsidRDefault="000D121F" w:rsidP="000D121F">
      <w:pPr>
        <w:pStyle w:val="Heading2"/>
      </w:pPr>
      <w:bookmarkStart w:id="247" w:name="_Toc464635289"/>
      <w:bookmarkStart w:id="248" w:name="_Toc464635596"/>
      <w:bookmarkStart w:id="249" w:name="_Toc464635894"/>
      <w:bookmarkStart w:id="250" w:name="_Toc465956796"/>
      <w:r>
        <w:t>Monitoring Activities</w:t>
      </w:r>
      <w:bookmarkEnd w:id="247"/>
      <w:bookmarkEnd w:id="248"/>
      <w:bookmarkEnd w:id="249"/>
      <w:bookmarkEnd w:id="250"/>
    </w:p>
    <w:p w:rsidR="000D121F" w:rsidRPr="00261BBA" w:rsidRDefault="000D121F" w:rsidP="000D121F">
      <w:r>
        <w:t xml:space="preserve">Consider </w:t>
      </w:r>
      <w:r w:rsidRPr="00DD5F96">
        <w:t xml:space="preserve">establishing a </w:t>
      </w:r>
      <w:r>
        <w:t xml:space="preserve">cohesive, </w:t>
      </w:r>
      <w:r w:rsidRPr="00DD5F96">
        <w:t xml:space="preserve">routine raw </w:t>
      </w:r>
      <w:r>
        <w:t xml:space="preserve">water </w:t>
      </w:r>
      <w:r w:rsidRPr="00DD5F96">
        <w:t>and in-plant process control sampling</w:t>
      </w:r>
      <w:r>
        <w:t xml:space="preserve"> and </w:t>
      </w:r>
      <w:r w:rsidRPr="00DD5F96">
        <w:t xml:space="preserve">monitoring protocol for HABs. </w:t>
      </w:r>
      <w:r w:rsidRPr="00261BBA">
        <w:t>Consider monitoring the distribution of the toxin in the cells of the clarifier sludge to determine percentage of intra- or extra-cellular during onset and/or peak of blooms to assess clarifier rake speed/check if adequate</w:t>
      </w:r>
      <w:r>
        <w:t>. Also consider</w:t>
      </w:r>
      <w:r w:rsidRPr="00261BBA">
        <w:t xml:space="preserve"> monitoring the pre-ozone dosage using microscopy to assess cell condition to determine cell lysis or limit to 2.7 </w:t>
      </w:r>
      <w:r>
        <w:t>µ</w:t>
      </w:r>
      <w:r w:rsidRPr="00261BBA">
        <w:t>g/L.</w:t>
      </w:r>
    </w:p>
    <w:p w:rsidR="000D121F" w:rsidRPr="001F74F2" w:rsidRDefault="000D121F" w:rsidP="000D121F">
      <w:pPr>
        <w:pStyle w:val="PWSBullet"/>
        <w:ind w:left="0" w:firstLine="0"/>
      </w:pPr>
      <w:r>
        <w:t>Additionally, consider l</w:t>
      </w:r>
      <w:r w:rsidRPr="001F74F2">
        <w:t>earn</w:t>
      </w:r>
      <w:r>
        <w:t>ing</w:t>
      </w:r>
      <w:r w:rsidRPr="001F74F2">
        <w:t xml:space="preserve"> more about </w:t>
      </w:r>
      <w:r>
        <w:t>c</w:t>
      </w:r>
      <w:r w:rsidRPr="001F74F2">
        <w:t>ylindrospermopsin</w:t>
      </w:r>
      <w:r>
        <w:t xml:space="preserve"> and anatoxin-a</w:t>
      </w:r>
      <w:r w:rsidRPr="001F74F2">
        <w:t xml:space="preserve"> test strips.</w:t>
      </w:r>
      <w:r>
        <w:t xml:space="preserve"> </w:t>
      </w:r>
      <w:r w:rsidRPr="002F1507">
        <w:t>If</w:t>
      </w:r>
      <w:r w:rsidRPr="001F74F2">
        <w:t xml:space="preserve"> appropriate (based on lake monitoring results and information about the test strips, their cost, detection levels, and accuracy), work them into the cyanotoxins management plan.</w:t>
      </w:r>
    </w:p>
    <w:p w:rsidR="000D121F" w:rsidRPr="001F74F2" w:rsidRDefault="000D121F" w:rsidP="000D121F">
      <w:pPr>
        <w:pStyle w:val="Heading2"/>
      </w:pPr>
      <w:bookmarkStart w:id="251" w:name="_Toc464635290"/>
      <w:bookmarkStart w:id="252" w:name="_Toc464635597"/>
      <w:bookmarkStart w:id="253" w:name="_Toc464635895"/>
      <w:bookmarkStart w:id="254" w:name="_Toc465956797"/>
      <w:r w:rsidRPr="001F74F2">
        <w:t>Source Water Protection Management Approaches</w:t>
      </w:r>
      <w:bookmarkEnd w:id="251"/>
      <w:bookmarkEnd w:id="252"/>
      <w:bookmarkEnd w:id="253"/>
      <w:bookmarkEnd w:id="254"/>
    </w:p>
    <w:p w:rsidR="000D121F" w:rsidRDefault="000D121F" w:rsidP="005047C0">
      <w:pPr>
        <w:pStyle w:val="PWSBullet"/>
        <w:numPr>
          <w:ilvl w:val="0"/>
          <w:numId w:val="8"/>
        </w:numPr>
      </w:pPr>
      <w:r w:rsidRPr="00B71F24">
        <w:t xml:space="preserve">Identify all ongoing monitoring, </w:t>
      </w:r>
      <w:r>
        <w:t>committees, government programs</w:t>
      </w:r>
      <w:r w:rsidRPr="00B71F24">
        <w:t xml:space="preserve"> and other organized watershed management activities taking place related to Clear Lake. For each of these provide activity descriptions, milest</w:t>
      </w:r>
      <w:r>
        <w:t>one dates, lists of key players and</w:t>
      </w:r>
      <w:r w:rsidRPr="00B71F24">
        <w:t xml:space="preserve"> funding sources</w:t>
      </w:r>
      <w:r>
        <w:t>.</w:t>
      </w:r>
      <w:r w:rsidRPr="00B71F24">
        <w:t xml:space="preserve"> </w:t>
      </w:r>
      <w:r>
        <w:t>Identify</w:t>
      </w:r>
      <w:r w:rsidRPr="00B71F24">
        <w:t xml:space="preserve"> ways Clear Lake’s water utili</w:t>
      </w:r>
      <w:r>
        <w:t>ties could become more involved</w:t>
      </w:r>
      <w:r w:rsidRPr="00B71F24">
        <w:t xml:space="preserve"> and the benefits to the water utilities of greater involvement. Prioritize which of these may be the most helpful for furthering the specific interests of the water utilities in the watershed</w:t>
      </w:r>
      <w:r>
        <w:t>.</w:t>
      </w:r>
    </w:p>
    <w:p w:rsidR="000D121F" w:rsidRDefault="000D121F" w:rsidP="005047C0">
      <w:pPr>
        <w:pStyle w:val="PWSBullet"/>
        <w:numPr>
          <w:ilvl w:val="0"/>
          <w:numId w:val="8"/>
        </w:numPr>
      </w:pPr>
      <w:r w:rsidRPr="006626EC">
        <w:t xml:space="preserve">The Highlands Mutual Water Company could assist water quality efforts in the watershed by </w:t>
      </w:r>
      <w:r>
        <w:t>identifying its role in Clear Lake’s Watershed Management P</w:t>
      </w:r>
      <w:r w:rsidRPr="006626EC">
        <w:t>lan, or by working with county and state officials to identify an appropriate role, which may be in the form of an activity such as providing additional water quality monitoring.</w:t>
      </w:r>
    </w:p>
    <w:p w:rsidR="000D121F" w:rsidRDefault="000D121F" w:rsidP="005047C0">
      <w:pPr>
        <w:pStyle w:val="PWSBullet"/>
        <w:numPr>
          <w:ilvl w:val="0"/>
          <w:numId w:val="8"/>
        </w:numPr>
      </w:pPr>
      <w:r>
        <w:t>Development of a</w:t>
      </w:r>
      <w:r w:rsidRPr="00534487">
        <w:t xml:space="preserve"> well-designed network of monitoring sites would help provide greater understanding of the </w:t>
      </w:r>
      <w:r>
        <w:t>water quality and cyanobacteria/</w:t>
      </w:r>
      <w:r w:rsidRPr="00534487">
        <w:t>algae dynamics in Clear Lake</w:t>
      </w:r>
      <w:r>
        <w:t xml:space="preserve"> partnering with other utilities and/or state agencies</w:t>
      </w:r>
      <w:r w:rsidRPr="00534487">
        <w:t xml:space="preserve">. A monitoring strategy could be developed that uses targeted sampling to gather as much relevant information as possible. In addition, it would be beneficial to understand the differences among </w:t>
      </w:r>
      <w:r>
        <w:t>vegetative covers and</w:t>
      </w:r>
      <w:r w:rsidRPr="00534487">
        <w:t xml:space="preserve"> land </w:t>
      </w:r>
      <w:r>
        <w:t>uses</w:t>
      </w:r>
      <w:r w:rsidRPr="00534487">
        <w:t xml:space="preserve"> in terms of nutrient and sediment export. </w:t>
      </w:r>
      <w:r w:rsidRPr="002A14DC">
        <w:t>Th</w:t>
      </w:r>
      <w:r>
        <w:t>e monitoring</w:t>
      </w:r>
      <w:r w:rsidRPr="002A14DC">
        <w:t xml:space="preserve"> strategy should take into account watershed size</w:t>
      </w:r>
      <w:r>
        <w:t xml:space="preserve"> and c</w:t>
      </w:r>
      <w:r w:rsidRPr="002A14DC">
        <w:t>onsider other aspects of monitoring design</w:t>
      </w:r>
      <w:r>
        <w:t xml:space="preserve"> in order to effectively determine</w:t>
      </w:r>
      <w:r w:rsidRPr="002A14DC">
        <w:t xml:space="preserve"> loadings/impacts to the lake</w:t>
      </w:r>
      <w:r>
        <w:t>, such as intake location</w:t>
      </w:r>
      <w:r w:rsidRPr="002A14DC">
        <w:t>.</w:t>
      </w:r>
    </w:p>
    <w:p w:rsidR="000D121F" w:rsidRDefault="000D121F" w:rsidP="005047C0">
      <w:pPr>
        <w:pStyle w:val="PWSBullet"/>
        <w:numPr>
          <w:ilvl w:val="0"/>
          <w:numId w:val="8"/>
        </w:numPr>
      </w:pPr>
      <w:r>
        <w:t>Apply for State Revolving Funds (or other funding sources) to improve source water quality.</w:t>
      </w:r>
    </w:p>
    <w:p w:rsidR="000D121F" w:rsidRDefault="000D121F" w:rsidP="005047C0">
      <w:pPr>
        <w:pStyle w:val="PWSBullet"/>
        <w:numPr>
          <w:ilvl w:val="0"/>
          <w:numId w:val="8"/>
        </w:numPr>
      </w:pPr>
      <w:r>
        <w:t xml:space="preserve">In April 2016, in partnership with the State of California, the utility and interested stakeholders conducted an evaluation of activities the utility could engage in to enhance source water protection. The evaluation determined what additional steps could be taken by the utility to mitigate HAB occurrence. The result of the evaluation was that the utility could include additional activities in the upcoming watershed sanitary survey related to nutrient pollution in source waters. </w:t>
      </w:r>
      <w:r w:rsidRPr="0080273F">
        <w:t xml:space="preserve">Based on a review of the last (2012) watershed sanitary survey, it </w:t>
      </w:r>
      <w:r>
        <w:t xml:space="preserve">was identified that it </w:t>
      </w:r>
      <w:r w:rsidRPr="0080273F">
        <w:t xml:space="preserve">would </w:t>
      </w:r>
      <w:r>
        <w:t xml:space="preserve">also </w:t>
      </w:r>
      <w:r w:rsidRPr="0080273F">
        <w:t>be helpful to address</w:t>
      </w:r>
      <w:r w:rsidRPr="00276938">
        <w:t xml:space="preserve"> </w:t>
      </w:r>
      <w:r w:rsidRPr="0080273F">
        <w:t>nutrient loading and associated water quality problems in Clear Lake in greater detail in the 2017 Watershed Sanitary Survey</w:t>
      </w:r>
      <w:r>
        <w:t>.</w:t>
      </w:r>
    </w:p>
    <w:p w:rsidR="000D121F" w:rsidRDefault="000D121F" w:rsidP="000D121F">
      <w:pPr>
        <w:pStyle w:val="PWSBullet"/>
        <w:ind w:firstLine="0"/>
        <w:sectPr w:rsidR="000D121F" w:rsidSect="000D121F">
          <w:headerReference w:type="even" r:id="rId65"/>
          <w:headerReference w:type="default" r:id="rId66"/>
          <w:footerReference w:type="default" r:id="rId67"/>
          <w:headerReference w:type="first" r:id="rId68"/>
          <w:footerReference w:type="first" r:id="rId69"/>
          <w:footnotePr>
            <w:numRestart w:val="eachSect"/>
          </w:footnotePr>
          <w:pgSz w:w="12240" w:h="15840"/>
          <w:pgMar w:top="552" w:right="1440" w:bottom="1008" w:left="1440" w:header="720" w:footer="720" w:gutter="0"/>
          <w:cols w:space="720"/>
          <w:titlePg/>
          <w:docGrid w:linePitch="360"/>
        </w:sectPr>
      </w:pPr>
    </w:p>
    <w:p w:rsidR="000D121F" w:rsidRDefault="000D121F" w:rsidP="000D121F">
      <w:pPr>
        <w:pStyle w:val="Heading1"/>
      </w:pPr>
      <w:bookmarkStart w:id="255" w:name="_Toc464635291"/>
      <w:bookmarkStart w:id="256" w:name="_Toc464635598"/>
      <w:bookmarkStart w:id="257" w:name="_Toc464635896"/>
      <w:bookmarkStart w:id="258" w:name="_Toc465956798"/>
      <w:r>
        <w:t>References</w:t>
      </w:r>
      <w:bookmarkEnd w:id="255"/>
      <w:bookmarkEnd w:id="256"/>
      <w:bookmarkEnd w:id="257"/>
      <w:bookmarkEnd w:id="258"/>
    </w:p>
    <w:p w:rsidR="000D121F" w:rsidRDefault="000D121F" w:rsidP="000D121F">
      <w:r>
        <w:t>CVRWQCB (Central Valley Regional Water Quality Control Board). 2006. Amendment to the Water Quality Control Plan for the Sacramento River and San Joaquin Basins for the Control of Nutrients in Clear Lake. Staff Report June 2006.</w:t>
      </w:r>
    </w:p>
    <w:p w:rsidR="000D121F" w:rsidRDefault="000D121F" w:rsidP="000D121F">
      <w:r>
        <w:t>CVRWQCB (Central Valley Regional Water Quality Control Board). 2012. Clear Lake Nutrient Total Maximum Daily Load Control Program 5-Year Update, Final Report. September, 2012.</w:t>
      </w:r>
    </w:p>
    <w:p w:rsidR="000D121F" w:rsidRDefault="000D121F" w:rsidP="000D121F">
      <w:r>
        <w:t>CVRWQCB (Central Valley Regional Water Quality Control Board). 2013. The Clear Lake Nutrient TMDL Implementation Handout. February 7, 2013.</w:t>
      </w:r>
    </w:p>
    <w:p w:rsidR="000D121F" w:rsidRDefault="000D121F" w:rsidP="000D121F">
      <w:proofErr w:type="spellStart"/>
      <w:r>
        <w:t>Forsgren</w:t>
      </w:r>
      <w:proofErr w:type="spellEnd"/>
      <w:r>
        <w:t xml:space="preserve"> Associates, Inc. 2007. Clear Lake Watershed Sanitary Survey 2007 Update.</w:t>
      </w:r>
    </w:p>
    <w:p w:rsidR="000D121F" w:rsidRDefault="000D121F" w:rsidP="000D121F">
      <w:proofErr w:type="spellStart"/>
      <w:r>
        <w:t>Forsgren</w:t>
      </w:r>
      <w:proofErr w:type="spellEnd"/>
      <w:r>
        <w:t xml:space="preserve"> Associates, Inc. 2012. Clear Lake Watershed Sanitary Survey 2012 Update.</w:t>
      </w:r>
    </w:p>
    <w:p w:rsidR="000D121F" w:rsidRDefault="000D121F" w:rsidP="000D121F">
      <w:r w:rsidRPr="00B36D55">
        <w:t>Lake County Water Resources Department. 2010. Clear Lake Integrated Watershed Management Plan. http://www.co.lake.ca.us/Government/Directory/Water_Resources/watershedplan/CLIWMP_Docs.htm (accessed 08.30.16)</w:t>
      </w:r>
      <w:r>
        <w:t>.</w:t>
      </w:r>
    </w:p>
    <w:p w:rsidR="000D121F" w:rsidRDefault="000D121F" w:rsidP="000D121F">
      <w:proofErr w:type="spellStart"/>
      <w:r>
        <w:t>Mioni</w:t>
      </w:r>
      <w:proofErr w:type="spellEnd"/>
      <w:r>
        <w:t>, C., Kudela, R. 2011. Algal toxins bioassessment—Clear Lake, July/August 2010. April 2011.</w:t>
      </w:r>
    </w:p>
    <w:p w:rsidR="000D121F" w:rsidRDefault="000D121F" w:rsidP="000D121F">
      <w:proofErr w:type="spellStart"/>
      <w:r>
        <w:t>Mioni</w:t>
      </w:r>
      <w:proofErr w:type="spellEnd"/>
      <w:r>
        <w:t xml:space="preserve">, C., Kudela, R., </w:t>
      </w:r>
      <w:proofErr w:type="spellStart"/>
      <w:r>
        <w:t>Baxa</w:t>
      </w:r>
      <w:proofErr w:type="spellEnd"/>
      <w:r>
        <w:t>, D. 2012. Harmful cyanobacteria blooms and their toxins in Clear Lake and the Sacramento San Joaquin Delta (California). April 2012.</w:t>
      </w:r>
    </w:p>
    <w:p w:rsidR="000D121F" w:rsidRDefault="000D121F" w:rsidP="000D121F">
      <w:proofErr w:type="spellStart"/>
      <w:r>
        <w:t>Richerson</w:t>
      </w:r>
      <w:proofErr w:type="spellEnd"/>
      <w:r>
        <w:t xml:space="preserve">, P.J., T.H. </w:t>
      </w:r>
      <w:proofErr w:type="spellStart"/>
      <w:r>
        <w:t>Suchanek</w:t>
      </w:r>
      <w:proofErr w:type="spellEnd"/>
      <w:r>
        <w:t xml:space="preserve"> and S.J. Why. 1994. The Causes and Control of Algal Blooms in Clear Lake, Clean Lakes Diagnostic/Feasibility Study for Clear Lake, California. Report prepared for Lake County Flood Control and Water Conservation District, California Department of Water Resources, and United States Environmental Protection Agency. Division of Environmental Studies, University of California, Davis, CA.</w:t>
      </w:r>
    </w:p>
    <w:p w:rsidR="000D121F" w:rsidRDefault="000D121F" w:rsidP="000D121F">
      <w:r>
        <w:t>State Water Resources Control Board (SWRCB), 1999. Drinking Water Source Assessment and Protection (DWSAP) Program. State Water Resources Control Board, January, 1999.</w:t>
      </w:r>
    </w:p>
    <w:p w:rsidR="000D121F" w:rsidRDefault="000D121F" w:rsidP="000D121F">
      <w:r>
        <w:t>Tetra Tech. 2004. Total Maximum Daily Load for Nutrients in Clear Lake, Lake County, California, Technical Report. Prepared for the Central Valley Regional Water Quality Control Board. December 1, 2004.</w:t>
      </w:r>
    </w:p>
    <w:p w:rsidR="000D121F" w:rsidRPr="008F0BEE" w:rsidRDefault="000D121F" w:rsidP="000D121F">
      <w:pPr>
        <w:sectPr w:rsidR="000D121F" w:rsidRPr="008F0BEE" w:rsidSect="000D121F">
          <w:headerReference w:type="even" r:id="rId70"/>
          <w:headerReference w:type="default" r:id="rId71"/>
          <w:headerReference w:type="first" r:id="rId72"/>
          <w:footerReference w:type="first" r:id="rId73"/>
          <w:footnotePr>
            <w:numRestart w:val="eachSect"/>
          </w:footnotePr>
          <w:pgSz w:w="12240" w:h="15840"/>
          <w:pgMar w:top="552" w:right="1440" w:bottom="1008" w:left="1440" w:header="720" w:footer="720" w:gutter="0"/>
          <w:cols w:space="720"/>
          <w:titlePg/>
          <w:docGrid w:linePitch="360"/>
        </w:sectPr>
      </w:pPr>
      <w:r>
        <w:t xml:space="preserve">Winder, M., Reuter, J., </w:t>
      </w:r>
      <w:proofErr w:type="spellStart"/>
      <w:r>
        <w:t>Schladow</w:t>
      </w:r>
      <w:proofErr w:type="spellEnd"/>
      <w:r>
        <w:t>, G. 2010. “Clear Lake Report: Clear Lake Historical Data Analysis”. Report prepared Lake County Public Water District. University of California, Davis, CA.</w:t>
      </w:r>
    </w:p>
    <w:p w:rsidR="000D121F" w:rsidRPr="002D5796" w:rsidRDefault="000D121F" w:rsidP="000D121F">
      <w:pPr>
        <w:pStyle w:val="ApendixHeader"/>
      </w:pPr>
      <w:bookmarkStart w:id="259" w:name="HAppA"/>
      <w:bookmarkStart w:id="260" w:name="_Toc464636393"/>
      <w:bookmarkStart w:id="261" w:name="_Toc464636528"/>
      <w:bookmarkStart w:id="262" w:name="_Toc465956799"/>
      <w:bookmarkStart w:id="263" w:name="_Toc459204089"/>
      <w:bookmarkEnd w:id="259"/>
      <w:r w:rsidRPr="0065555D">
        <w:t>Appendi</w:t>
      </w:r>
      <w:r>
        <w:t>x A</w:t>
      </w:r>
      <w:r w:rsidRPr="0065555D">
        <w:br w:type="textWrapping" w:clear="all"/>
      </w:r>
      <w:r>
        <w:t>Cyanotoxin Management Flowchart</w:t>
      </w:r>
      <w:bookmarkEnd w:id="260"/>
      <w:bookmarkEnd w:id="261"/>
      <w:bookmarkEnd w:id="262"/>
    </w:p>
    <w:p w:rsidR="000D121F" w:rsidRDefault="000D121F" w:rsidP="000D121F">
      <w:pPr>
        <w:jc w:val="center"/>
        <w:sectPr w:rsidR="000D121F" w:rsidSect="000D121F">
          <w:headerReference w:type="even" r:id="rId74"/>
          <w:headerReference w:type="default" r:id="rId75"/>
          <w:footerReference w:type="default" r:id="rId76"/>
          <w:headerReference w:type="first" r:id="rId77"/>
          <w:footnotePr>
            <w:numRestart w:val="eachSect"/>
          </w:footnotePr>
          <w:pgSz w:w="15840" w:h="12240" w:orient="landscape"/>
          <w:pgMar w:top="900" w:right="1440" w:bottom="1008" w:left="1440" w:header="720" w:footer="720" w:gutter="0"/>
          <w:cols w:space="720"/>
          <w:docGrid w:linePitch="360"/>
        </w:sectPr>
      </w:pPr>
      <w:r>
        <w:rPr>
          <w:noProof/>
        </w:rPr>
        <w:drawing>
          <wp:inline distT="0" distB="0" distL="0" distR="0" wp14:anchorId="30FA7D95" wp14:editId="14B0977F">
            <wp:extent cx="7105650" cy="5493721"/>
            <wp:effectExtent l="0" t="0" r="0" b="0"/>
            <wp:docPr id="16" name="Picture 16" descr="This is a flowchart depicting the actions to monitor cyanotoxin occurrence and minimize exposure. " title="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endix A verion 1 - use.tif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112975" cy="5499384"/>
                    </a:xfrm>
                    <a:prstGeom prst="rect">
                      <a:avLst/>
                    </a:prstGeom>
                  </pic:spPr>
                </pic:pic>
              </a:graphicData>
            </a:graphic>
          </wp:inline>
        </w:drawing>
      </w:r>
    </w:p>
    <w:p w:rsidR="000D121F" w:rsidRPr="00F62722" w:rsidRDefault="000D121F" w:rsidP="000D121F">
      <w:pPr>
        <w:pStyle w:val="ApendixHeader"/>
      </w:pPr>
      <w:bookmarkStart w:id="264" w:name="HAppB"/>
      <w:bookmarkStart w:id="265" w:name="_Toc464636394"/>
      <w:bookmarkStart w:id="266" w:name="_Toc464636529"/>
      <w:bookmarkStart w:id="267" w:name="_Toc465956800"/>
      <w:bookmarkEnd w:id="264"/>
      <w:r>
        <w:t>Appendix B</w:t>
      </w:r>
      <w:r w:rsidRPr="0065555D">
        <w:br w:type="textWrapping" w:clear="all"/>
        <w:t>Contacts and Stakeholder Information</w:t>
      </w:r>
      <w:bookmarkEnd w:id="263"/>
      <w:bookmarkEnd w:id="265"/>
      <w:bookmarkEnd w:id="266"/>
      <w:bookmarkEnd w:id="267"/>
    </w:p>
    <w:tbl>
      <w:tblPr>
        <w:tblStyle w:val="TableGridLight10000000000000000000000000000000000000"/>
        <w:tblW w:w="0" w:type="auto"/>
        <w:tblLayout w:type="fixed"/>
        <w:tblLook w:val="04A0" w:firstRow="1" w:lastRow="0" w:firstColumn="1" w:lastColumn="0" w:noHBand="0" w:noVBand="1"/>
        <w:tblCaption w:val="Stakeholders"/>
        <w:tblDescription w:val="This is a table containing stakeholders and their contact information for quick use in the event of a HAB."/>
      </w:tblPr>
      <w:tblGrid>
        <w:gridCol w:w="2065"/>
        <w:gridCol w:w="90"/>
        <w:gridCol w:w="270"/>
        <w:gridCol w:w="810"/>
        <w:gridCol w:w="270"/>
        <w:gridCol w:w="216"/>
        <w:gridCol w:w="1314"/>
        <w:gridCol w:w="547"/>
        <w:gridCol w:w="1433"/>
        <w:gridCol w:w="428"/>
        <w:gridCol w:w="1861"/>
      </w:tblGrid>
      <w:tr w:rsidR="0098167D" w:rsidRPr="00B70075" w:rsidTr="002D4649">
        <w:trPr>
          <w:cnfStyle w:val="100000000000" w:firstRow="1" w:lastRow="0" w:firstColumn="0" w:lastColumn="0" w:oddVBand="0" w:evenVBand="0" w:oddHBand="0" w:evenHBand="0" w:firstRowFirstColumn="0" w:firstRowLastColumn="0" w:lastRowFirstColumn="0" w:lastRowLastColumn="0"/>
          <w:tblHeader/>
        </w:trPr>
        <w:tc>
          <w:tcPr>
            <w:tcW w:w="2155" w:type="dxa"/>
            <w:gridSpan w:val="2"/>
            <w:tcBorders>
              <w:bottom w:val="single" w:sz="4" w:space="0" w:color="BFBFBF" w:themeColor="background1" w:themeShade="BF"/>
            </w:tcBorders>
          </w:tcPr>
          <w:p w:rsidR="0098167D" w:rsidRPr="00B70075" w:rsidRDefault="0098167D" w:rsidP="002D4649">
            <w:r w:rsidRPr="00B70075">
              <w:t>Agency/Company</w:t>
            </w:r>
          </w:p>
        </w:tc>
        <w:tc>
          <w:tcPr>
            <w:tcW w:w="1080" w:type="dxa"/>
            <w:gridSpan w:val="2"/>
            <w:tcBorders>
              <w:bottom w:val="single" w:sz="4" w:space="0" w:color="BFBFBF" w:themeColor="background1" w:themeShade="BF"/>
            </w:tcBorders>
          </w:tcPr>
          <w:p w:rsidR="0098167D" w:rsidRPr="00B70075" w:rsidRDefault="0098167D" w:rsidP="002D4649">
            <w:r w:rsidRPr="00B70075">
              <w:t>Title</w:t>
            </w:r>
          </w:p>
        </w:tc>
        <w:tc>
          <w:tcPr>
            <w:tcW w:w="1800" w:type="dxa"/>
            <w:gridSpan w:val="3"/>
            <w:tcBorders>
              <w:bottom w:val="single" w:sz="4" w:space="0" w:color="BFBFBF" w:themeColor="background1" w:themeShade="BF"/>
            </w:tcBorders>
          </w:tcPr>
          <w:p w:rsidR="0098167D" w:rsidRPr="00B70075" w:rsidRDefault="0098167D" w:rsidP="002D4649">
            <w:r w:rsidRPr="00B70075">
              <w:t>Contact Name</w:t>
            </w:r>
          </w:p>
        </w:tc>
        <w:tc>
          <w:tcPr>
            <w:tcW w:w="1980" w:type="dxa"/>
            <w:gridSpan w:val="2"/>
            <w:tcBorders>
              <w:bottom w:val="single" w:sz="4" w:space="0" w:color="BFBFBF" w:themeColor="background1" w:themeShade="BF"/>
            </w:tcBorders>
          </w:tcPr>
          <w:p w:rsidR="0098167D" w:rsidRPr="00B70075" w:rsidRDefault="0098167D" w:rsidP="002D4649">
            <w:r w:rsidRPr="00B70075">
              <w:t>Contact Phone</w:t>
            </w:r>
          </w:p>
        </w:tc>
        <w:tc>
          <w:tcPr>
            <w:tcW w:w="2289" w:type="dxa"/>
            <w:gridSpan w:val="2"/>
            <w:tcBorders>
              <w:bottom w:val="single" w:sz="4" w:space="0" w:color="BFBFBF" w:themeColor="background1" w:themeShade="BF"/>
            </w:tcBorders>
          </w:tcPr>
          <w:p w:rsidR="0098167D" w:rsidRPr="00B70075" w:rsidRDefault="0098167D" w:rsidP="002D4649">
            <w:r w:rsidRPr="00B70075">
              <w:t>Contact Email</w:t>
            </w:r>
          </w:p>
        </w:tc>
      </w:tr>
      <w:tr w:rsidR="0098167D" w:rsidRPr="00E2549A" w:rsidTr="002D4649">
        <w:trPr>
          <w:trHeight w:val="201"/>
        </w:trPr>
        <w:tc>
          <w:tcPr>
            <w:tcW w:w="2425" w:type="dxa"/>
            <w:gridSpan w:val="3"/>
            <w:tcBorders>
              <w:right w:val="nil"/>
            </w:tcBorders>
            <w:shd w:val="clear" w:color="auto" w:fill="DEEAF6" w:themeFill="accent1" w:themeFillTint="33"/>
          </w:tcPr>
          <w:p w:rsidR="0098167D" w:rsidRPr="00E2549A" w:rsidRDefault="0098167D" w:rsidP="002D4649">
            <w:r>
              <w:t>Local/State Organizations</w:t>
            </w:r>
          </w:p>
        </w:tc>
        <w:tc>
          <w:tcPr>
            <w:tcW w:w="1296" w:type="dxa"/>
            <w:gridSpan w:val="3"/>
            <w:tcBorders>
              <w:left w:val="nil"/>
              <w:right w:val="nil"/>
            </w:tcBorders>
            <w:shd w:val="clear" w:color="auto" w:fill="DEEAF6" w:themeFill="accent1" w:themeFillTint="33"/>
          </w:tcPr>
          <w:p w:rsidR="0098167D" w:rsidRPr="00E2549A" w:rsidRDefault="0098167D" w:rsidP="002D4649"/>
        </w:tc>
        <w:tc>
          <w:tcPr>
            <w:tcW w:w="1861" w:type="dxa"/>
            <w:gridSpan w:val="2"/>
            <w:tcBorders>
              <w:left w:val="nil"/>
              <w:right w:val="nil"/>
            </w:tcBorders>
            <w:shd w:val="clear" w:color="auto" w:fill="DEEAF6" w:themeFill="accent1" w:themeFillTint="33"/>
          </w:tcPr>
          <w:p w:rsidR="0098167D" w:rsidRPr="00E2549A" w:rsidRDefault="0098167D" w:rsidP="002D4649"/>
        </w:tc>
        <w:tc>
          <w:tcPr>
            <w:tcW w:w="1861" w:type="dxa"/>
            <w:gridSpan w:val="2"/>
            <w:tcBorders>
              <w:left w:val="nil"/>
              <w:right w:val="nil"/>
            </w:tcBorders>
            <w:shd w:val="clear" w:color="auto" w:fill="DEEAF6" w:themeFill="accent1" w:themeFillTint="33"/>
          </w:tcPr>
          <w:p w:rsidR="0098167D" w:rsidRPr="00E2549A" w:rsidRDefault="0098167D" w:rsidP="002D4649"/>
        </w:tc>
        <w:tc>
          <w:tcPr>
            <w:tcW w:w="1861" w:type="dxa"/>
            <w:tcBorders>
              <w:left w:val="nil"/>
            </w:tcBorders>
            <w:shd w:val="clear" w:color="auto" w:fill="DEEAF6" w:themeFill="accent1" w:themeFillTint="33"/>
          </w:tcPr>
          <w:p w:rsidR="0098167D" w:rsidRPr="00E2549A" w:rsidRDefault="0098167D" w:rsidP="002D4649"/>
        </w:tc>
      </w:tr>
      <w:tr w:rsidR="007C0991" w:rsidRPr="00E2549A" w:rsidTr="002D4649">
        <w:trPr>
          <w:trHeight w:val="584"/>
        </w:trPr>
        <w:tc>
          <w:tcPr>
            <w:tcW w:w="2155" w:type="dxa"/>
            <w:gridSpan w:val="2"/>
          </w:tcPr>
          <w:p w:rsidR="007C0991" w:rsidRPr="00E2549A" w:rsidRDefault="007C0991" w:rsidP="007C0991">
            <w:r w:rsidRPr="00E2549A">
              <w:t xml:space="preserve">Lake County </w:t>
            </w:r>
          </w:p>
        </w:tc>
        <w:tc>
          <w:tcPr>
            <w:tcW w:w="1080" w:type="dxa"/>
            <w:gridSpan w:val="2"/>
          </w:tcPr>
          <w:p w:rsidR="007C0991" w:rsidRPr="00E2549A" w:rsidRDefault="007C0991" w:rsidP="007C0991">
            <w:r w:rsidRPr="00E2549A">
              <w:t>Public Health Officer</w:t>
            </w:r>
          </w:p>
        </w:tc>
        <w:tc>
          <w:tcPr>
            <w:tcW w:w="1800" w:type="dxa"/>
            <w:gridSpan w:val="3"/>
          </w:tcPr>
          <w:p w:rsidR="007C0991" w:rsidRPr="007C0991" w:rsidRDefault="007C0991" w:rsidP="007C0991">
            <w:r w:rsidRPr="007C0991">
              <w:t>Karen Tait, M.D.</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E2549A" w:rsidRDefault="007C0991" w:rsidP="007C0991">
            <w:r>
              <w:t>Central Valley Water Board</w:t>
            </w:r>
          </w:p>
        </w:tc>
        <w:tc>
          <w:tcPr>
            <w:tcW w:w="1080" w:type="dxa"/>
            <w:gridSpan w:val="2"/>
          </w:tcPr>
          <w:p w:rsidR="007C0991" w:rsidRPr="00E2549A" w:rsidRDefault="007C0991" w:rsidP="007C0991"/>
        </w:tc>
        <w:tc>
          <w:tcPr>
            <w:tcW w:w="1800" w:type="dxa"/>
            <w:gridSpan w:val="3"/>
          </w:tcPr>
          <w:p w:rsidR="007C0991" w:rsidRPr="007C0991" w:rsidRDefault="007C0991" w:rsidP="007C0991">
            <w:r w:rsidRPr="007C0991">
              <w:t>Holly Grover</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E2549A" w:rsidRDefault="007C0991" w:rsidP="007C0991">
            <w:r w:rsidRPr="00E2549A">
              <w:t>Mendocino District Office, State Drinking Water Field Office Branch, SWRCB</w:t>
            </w:r>
          </w:p>
        </w:tc>
        <w:tc>
          <w:tcPr>
            <w:tcW w:w="1080" w:type="dxa"/>
            <w:gridSpan w:val="2"/>
          </w:tcPr>
          <w:p w:rsidR="007C0991" w:rsidRPr="00E2549A" w:rsidRDefault="007C0991" w:rsidP="007C0991">
            <w:r w:rsidRPr="00E2549A">
              <w:t>District Engineer</w:t>
            </w:r>
          </w:p>
        </w:tc>
        <w:tc>
          <w:tcPr>
            <w:tcW w:w="1800" w:type="dxa"/>
            <w:gridSpan w:val="3"/>
          </w:tcPr>
          <w:p w:rsidR="007C0991" w:rsidRPr="007C0991" w:rsidRDefault="007C0991" w:rsidP="007C0991">
            <w:r w:rsidRPr="007C0991">
              <w:t xml:space="preserve">Sheri Miller, P.E. </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E2549A" w:rsidRDefault="007C0991" w:rsidP="007C0991">
            <w:r w:rsidRPr="00E2549A">
              <w:t>City of Clearlake</w:t>
            </w:r>
          </w:p>
        </w:tc>
        <w:tc>
          <w:tcPr>
            <w:tcW w:w="1080" w:type="dxa"/>
            <w:gridSpan w:val="2"/>
          </w:tcPr>
          <w:p w:rsidR="007C0991" w:rsidRPr="00E2549A" w:rsidRDefault="007C0991" w:rsidP="007C0991">
            <w:r w:rsidRPr="00E2549A">
              <w:t>Foreman</w:t>
            </w:r>
          </w:p>
        </w:tc>
        <w:tc>
          <w:tcPr>
            <w:tcW w:w="1800" w:type="dxa"/>
            <w:gridSpan w:val="3"/>
          </w:tcPr>
          <w:p w:rsidR="007C0991" w:rsidRPr="007C0991" w:rsidRDefault="007C0991" w:rsidP="007C0991">
            <w:r w:rsidRPr="007C0991">
              <w:t xml:space="preserve">Chuck Davis </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F7BD1">
        <w:tc>
          <w:tcPr>
            <w:tcW w:w="2155" w:type="dxa"/>
            <w:gridSpan w:val="2"/>
            <w:tcBorders>
              <w:bottom w:val="single" w:sz="4" w:space="0" w:color="BFBFBF" w:themeColor="background1" w:themeShade="BF"/>
            </w:tcBorders>
          </w:tcPr>
          <w:p w:rsidR="007C0991" w:rsidRPr="00E2549A" w:rsidRDefault="007C0991" w:rsidP="007C0991">
            <w:r w:rsidRPr="00E2549A">
              <w:t>City of Clearlake</w:t>
            </w:r>
          </w:p>
        </w:tc>
        <w:tc>
          <w:tcPr>
            <w:tcW w:w="1080" w:type="dxa"/>
            <w:gridSpan w:val="2"/>
            <w:tcBorders>
              <w:bottom w:val="single" w:sz="4" w:space="0" w:color="BFBFBF" w:themeColor="background1" w:themeShade="BF"/>
            </w:tcBorders>
          </w:tcPr>
          <w:p w:rsidR="007C0991" w:rsidRPr="00E2549A" w:rsidRDefault="007C0991" w:rsidP="007C0991">
            <w:r w:rsidRPr="00E2549A">
              <w:t>Public Works Director</w:t>
            </w:r>
          </w:p>
        </w:tc>
        <w:tc>
          <w:tcPr>
            <w:tcW w:w="1800" w:type="dxa"/>
            <w:gridSpan w:val="3"/>
          </w:tcPr>
          <w:p w:rsidR="007C0991" w:rsidRPr="007C0991" w:rsidRDefault="007C0991" w:rsidP="007C0991">
            <w:r w:rsidRPr="007C0991">
              <w:t xml:space="preserve">Douglas </w:t>
            </w:r>
            <w:proofErr w:type="spellStart"/>
            <w:r w:rsidRPr="007C0991">
              <w:t>Herren</w:t>
            </w:r>
            <w:proofErr w:type="spellEnd"/>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065" w:type="dxa"/>
            <w:tcBorders>
              <w:right w:val="nil"/>
            </w:tcBorders>
            <w:shd w:val="clear" w:color="auto" w:fill="DEEAF6" w:themeFill="accent1" w:themeFillTint="33"/>
          </w:tcPr>
          <w:p w:rsidR="007C0991" w:rsidRPr="00584369" w:rsidRDefault="007C0991" w:rsidP="007C0991">
            <w:pPr>
              <w:rPr>
                <w:highlight w:val="yellow"/>
              </w:rPr>
            </w:pPr>
            <w:r w:rsidRPr="00925A55">
              <w:t>Medical Facilities</w:t>
            </w:r>
          </w:p>
        </w:tc>
        <w:tc>
          <w:tcPr>
            <w:tcW w:w="1656" w:type="dxa"/>
            <w:gridSpan w:val="5"/>
            <w:tcBorders>
              <w:left w:val="nil"/>
              <w:right w:val="nil"/>
            </w:tcBorders>
            <w:shd w:val="clear" w:color="auto" w:fill="DEEAF6" w:themeFill="accent1" w:themeFillTint="33"/>
          </w:tcPr>
          <w:p w:rsidR="007C0991" w:rsidRPr="007C0991" w:rsidRDefault="007C0991" w:rsidP="007C0991"/>
        </w:tc>
        <w:tc>
          <w:tcPr>
            <w:tcW w:w="1861" w:type="dxa"/>
            <w:gridSpan w:val="2"/>
            <w:tcBorders>
              <w:left w:val="nil"/>
              <w:right w:val="nil"/>
            </w:tcBorders>
            <w:shd w:val="clear" w:color="auto" w:fill="DEEAF6" w:themeFill="accent1" w:themeFillTint="33"/>
          </w:tcPr>
          <w:p w:rsidR="007C0991" w:rsidRPr="007C0991" w:rsidRDefault="007C0991" w:rsidP="007C0991"/>
        </w:tc>
        <w:tc>
          <w:tcPr>
            <w:tcW w:w="1861" w:type="dxa"/>
            <w:gridSpan w:val="2"/>
            <w:tcBorders>
              <w:left w:val="nil"/>
              <w:right w:val="nil"/>
            </w:tcBorders>
            <w:shd w:val="clear" w:color="auto" w:fill="DEEAF6" w:themeFill="accent1" w:themeFillTint="33"/>
          </w:tcPr>
          <w:p w:rsidR="007C0991" w:rsidRPr="007C0991" w:rsidRDefault="007C0991" w:rsidP="007C0991"/>
        </w:tc>
        <w:tc>
          <w:tcPr>
            <w:tcW w:w="1861" w:type="dxa"/>
            <w:tcBorders>
              <w:left w:val="nil"/>
            </w:tcBorders>
            <w:shd w:val="clear" w:color="auto" w:fill="DEEAF6" w:themeFill="accent1" w:themeFillTint="33"/>
          </w:tcPr>
          <w:p w:rsidR="007C0991" w:rsidRPr="007C0991" w:rsidRDefault="007C0991" w:rsidP="007C0991"/>
        </w:tc>
      </w:tr>
      <w:tr w:rsidR="007C0991" w:rsidRPr="00E2549A" w:rsidTr="002D4649">
        <w:tc>
          <w:tcPr>
            <w:tcW w:w="2155" w:type="dxa"/>
            <w:gridSpan w:val="2"/>
          </w:tcPr>
          <w:p w:rsidR="007C0991" w:rsidRPr="00E2549A" w:rsidRDefault="007C0991" w:rsidP="007C0991">
            <w:r w:rsidRPr="00E2549A">
              <w:t xml:space="preserve">Dialysis Center </w:t>
            </w:r>
          </w:p>
        </w:tc>
        <w:tc>
          <w:tcPr>
            <w:tcW w:w="1080" w:type="dxa"/>
            <w:gridSpan w:val="2"/>
          </w:tcPr>
          <w:p w:rsidR="007C0991" w:rsidRPr="00E2549A" w:rsidRDefault="007C0991" w:rsidP="007C0991"/>
        </w:tc>
        <w:tc>
          <w:tcPr>
            <w:tcW w:w="1800" w:type="dxa"/>
            <w:gridSpan w:val="3"/>
          </w:tcPr>
          <w:p w:rsidR="007C0991" w:rsidRPr="007C0991" w:rsidRDefault="007C0991" w:rsidP="007C0991">
            <w:r w:rsidRPr="007C0991">
              <w:t xml:space="preserve">Jim </w:t>
            </w:r>
            <w:proofErr w:type="spellStart"/>
            <w:r w:rsidRPr="007C0991">
              <w:t>Nalor</w:t>
            </w:r>
            <w:proofErr w:type="spellEnd"/>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E2549A" w:rsidRDefault="007C0991" w:rsidP="007C0991">
            <w:r w:rsidRPr="0047539C">
              <w:t>Medical Facilities</w:t>
            </w:r>
          </w:p>
        </w:tc>
        <w:tc>
          <w:tcPr>
            <w:tcW w:w="1080" w:type="dxa"/>
            <w:gridSpan w:val="2"/>
          </w:tcPr>
          <w:p w:rsidR="007C0991" w:rsidRPr="00E2549A" w:rsidRDefault="007C0991" w:rsidP="007C0991"/>
        </w:tc>
        <w:tc>
          <w:tcPr>
            <w:tcW w:w="1800" w:type="dxa"/>
            <w:gridSpan w:val="3"/>
          </w:tcPr>
          <w:p w:rsidR="007C0991" w:rsidRPr="007C0991" w:rsidRDefault="007C0991" w:rsidP="007C0991">
            <w:r w:rsidRPr="007C0991">
              <w:t>Clearlake St. Helena Hospital</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47539C" w:rsidRDefault="007C0991" w:rsidP="007C0991">
            <w:r w:rsidRPr="0047539C">
              <w:t>Medical Facilities</w:t>
            </w:r>
          </w:p>
        </w:tc>
        <w:tc>
          <w:tcPr>
            <w:tcW w:w="1080" w:type="dxa"/>
            <w:gridSpan w:val="2"/>
          </w:tcPr>
          <w:p w:rsidR="007C0991" w:rsidRPr="00E2549A" w:rsidRDefault="007C0991" w:rsidP="007C0991"/>
        </w:tc>
        <w:tc>
          <w:tcPr>
            <w:tcW w:w="1800" w:type="dxa"/>
            <w:gridSpan w:val="3"/>
          </w:tcPr>
          <w:p w:rsidR="007C0991" w:rsidRPr="007C0991" w:rsidRDefault="007C0991" w:rsidP="007C0991">
            <w:r w:rsidRPr="007C0991">
              <w:t>Meadowood Nursing Center</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47539C" w:rsidRDefault="007C0991" w:rsidP="007C0991">
            <w:r w:rsidRPr="0047539C">
              <w:t>Hospitals</w:t>
            </w:r>
          </w:p>
        </w:tc>
        <w:tc>
          <w:tcPr>
            <w:tcW w:w="1080" w:type="dxa"/>
            <w:gridSpan w:val="2"/>
          </w:tcPr>
          <w:p w:rsidR="007C0991" w:rsidRPr="00E2549A" w:rsidRDefault="007C0991" w:rsidP="007C0991"/>
        </w:tc>
        <w:tc>
          <w:tcPr>
            <w:tcW w:w="1800" w:type="dxa"/>
            <w:gridSpan w:val="3"/>
          </w:tcPr>
          <w:p w:rsidR="007C0991" w:rsidRPr="007C0991" w:rsidRDefault="007C0991" w:rsidP="007C0991">
            <w:r w:rsidRPr="007C0991">
              <w:t>St. Helena</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47539C" w:rsidRDefault="007C0991" w:rsidP="007C0991">
            <w:r w:rsidRPr="0047539C">
              <w:t>Hospitals</w:t>
            </w:r>
          </w:p>
        </w:tc>
        <w:tc>
          <w:tcPr>
            <w:tcW w:w="1080" w:type="dxa"/>
            <w:gridSpan w:val="2"/>
          </w:tcPr>
          <w:p w:rsidR="007C0991" w:rsidRPr="00E2549A" w:rsidRDefault="007C0991" w:rsidP="007C0991"/>
        </w:tc>
        <w:tc>
          <w:tcPr>
            <w:tcW w:w="1800" w:type="dxa"/>
            <w:gridSpan w:val="3"/>
          </w:tcPr>
          <w:p w:rsidR="007C0991" w:rsidRPr="007C0991" w:rsidRDefault="007C0991" w:rsidP="007C0991"/>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2D4649">
        <w:tc>
          <w:tcPr>
            <w:tcW w:w="2155" w:type="dxa"/>
            <w:gridSpan w:val="2"/>
          </w:tcPr>
          <w:p w:rsidR="007C0991" w:rsidRPr="0047539C" w:rsidRDefault="007C0991" w:rsidP="007C0991">
            <w:r w:rsidRPr="00E2549A">
              <w:t>Veterinarians</w:t>
            </w:r>
          </w:p>
        </w:tc>
        <w:tc>
          <w:tcPr>
            <w:tcW w:w="1080" w:type="dxa"/>
            <w:gridSpan w:val="2"/>
          </w:tcPr>
          <w:p w:rsidR="007C0991" w:rsidRPr="00E2549A" w:rsidRDefault="007C0991" w:rsidP="007C0991"/>
        </w:tc>
        <w:tc>
          <w:tcPr>
            <w:tcW w:w="1800" w:type="dxa"/>
            <w:gridSpan w:val="3"/>
          </w:tcPr>
          <w:p w:rsidR="007C0991" w:rsidRPr="007C0991" w:rsidRDefault="007C0991" w:rsidP="007C0991">
            <w:r w:rsidRPr="007C0991">
              <w:t>Clearlake Veterinary Clinic</w:t>
            </w:r>
          </w:p>
        </w:tc>
        <w:tc>
          <w:tcPr>
            <w:tcW w:w="1980" w:type="dxa"/>
            <w:gridSpan w:val="2"/>
          </w:tcPr>
          <w:p w:rsidR="007C0991" w:rsidRPr="007C0991" w:rsidRDefault="007C0991" w:rsidP="007C0991"/>
        </w:tc>
        <w:tc>
          <w:tcPr>
            <w:tcW w:w="2289" w:type="dxa"/>
            <w:gridSpan w:val="2"/>
          </w:tcPr>
          <w:p w:rsidR="007C0991" w:rsidRPr="007C0991" w:rsidRDefault="007C0991" w:rsidP="007C0991"/>
        </w:tc>
      </w:tr>
      <w:tr w:rsidR="007C0991" w:rsidRPr="00E2549A" w:rsidTr="00BB7D4D">
        <w:tc>
          <w:tcPr>
            <w:tcW w:w="2155" w:type="dxa"/>
            <w:gridSpan w:val="2"/>
            <w:tcBorders>
              <w:bottom w:val="single" w:sz="4" w:space="0" w:color="BFBFBF" w:themeColor="background1" w:themeShade="BF"/>
            </w:tcBorders>
          </w:tcPr>
          <w:p w:rsidR="007C0991" w:rsidRPr="0047539C" w:rsidRDefault="007C0991" w:rsidP="007C0991">
            <w:r w:rsidRPr="00E2549A">
              <w:t>Veterinarians</w:t>
            </w:r>
          </w:p>
        </w:tc>
        <w:tc>
          <w:tcPr>
            <w:tcW w:w="1080" w:type="dxa"/>
            <w:gridSpan w:val="2"/>
            <w:tcBorders>
              <w:bottom w:val="single" w:sz="4" w:space="0" w:color="BFBFBF" w:themeColor="background1" w:themeShade="BF"/>
            </w:tcBorders>
          </w:tcPr>
          <w:p w:rsidR="007C0991" w:rsidRPr="00E2549A" w:rsidRDefault="007C0991" w:rsidP="007C0991"/>
        </w:tc>
        <w:tc>
          <w:tcPr>
            <w:tcW w:w="1800" w:type="dxa"/>
            <w:gridSpan w:val="3"/>
          </w:tcPr>
          <w:p w:rsidR="007C0991" w:rsidRPr="007C0991" w:rsidRDefault="007C0991" w:rsidP="007C0991">
            <w:r w:rsidRPr="007C0991">
              <w:t>Doc Jerri’s Animal Hospital of Lake County</w:t>
            </w:r>
          </w:p>
        </w:tc>
        <w:tc>
          <w:tcPr>
            <w:tcW w:w="1980" w:type="dxa"/>
            <w:gridSpan w:val="2"/>
          </w:tcPr>
          <w:p w:rsidR="007C0991" w:rsidRPr="007C0991" w:rsidRDefault="007C0991" w:rsidP="007C0991"/>
        </w:tc>
        <w:tc>
          <w:tcPr>
            <w:tcW w:w="2289" w:type="dxa"/>
            <w:gridSpan w:val="2"/>
            <w:tcBorders>
              <w:bottom w:val="single" w:sz="4" w:space="0" w:color="BFBFBF" w:themeColor="background1" w:themeShade="BF"/>
            </w:tcBorders>
          </w:tcPr>
          <w:p w:rsidR="007C0991" w:rsidRPr="007C0991" w:rsidRDefault="007C0991" w:rsidP="007C0991"/>
        </w:tc>
      </w:tr>
      <w:tr w:rsidR="007C0991" w:rsidRPr="00E2549A" w:rsidTr="002D4649">
        <w:tc>
          <w:tcPr>
            <w:tcW w:w="2425" w:type="dxa"/>
            <w:gridSpan w:val="3"/>
            <w:tcBorders>
              <w:right w:val="nil"/>
            </w:tcBorders>
            <w:shd w:val="clear" w:color="auto" w:fill="DEEAF6" w:themeFill="accent1" w:themeFillTint="33"/>
          </w:tcPr>
          <w:p w:rsidR="007C0991" w:rsidRPr="00584369" w:rsidRDefault="007C0991" w:rsidP="007C0991">
            <w:pPr>
              <w:rPr>
                <w:highlight w:val="yellow"/>
              </w:rPr>
            </w:pPr>
            <w:r>
              <w:t>Tribal Communication</w:t>
            </w:r>
          </w:p>
        </w:tc>
        <w:tc>
          <w:tcPr>
            <w:tcW w:w="1296" w:type="dxa"/>
            <w:gridSpan w:val="3"/>
            <w:tcBorders>
              <w:left w:val="nil"/>
              <w:right w:val="nil"/>
            </w:tcBorders>
            <w:shd w:val="clear" w:color="auto" w:fill="DEEAF6" w:themeFill="accent1" w:themeFillTint="33"/>
          </w:tcPr>
          <w:p w:rsidR="007C0991" w:rsidRPr="007C0991" w:rsidRDefault="007C0991" w:rsidP="007C0991"/>
        </w:tc>
        <w:tc>
          <w:tcPr>
            <w:tcW w:w="1861" w:type="dxa"/>
            <w:gridSpan w:val="2"/>
            <w:tcBorders>
              <w:left w:val="nil"/>
              <w:right w:val="nil"/>
            </w:tcBorders>
            <w:shd w:val="clear" w:color="auto" w:fill="DEEAF6" w:themeFill="accent1" w:themeFillTint="33"/>
          </w:tcPr>
          <w:p w:rsidR="007C0991" w:rsidRPr="007C0991" w:rsidRDefault="007C0991" w:rsidP="007C0991"/>
        </w:tc>
        <w:tc>
          <w:tcPr>
            <w:tcW w:w="1861" w:type="dxa"/>
            <w:gridSpan w:val="2"/>
            <w:tcBorders>
              <w:left w:val="nil"/>
              <w:right w:val="nil"/>
            </w:tcBorders>
            <w:shd w:val="clear" w:color="auto" w:fill="DEEAF6" w:themeFill="accent1" w:themeFillTint="33"/>
          </w:tcPr>
          <w:p w:rsidR="007C0991" w:rsidRPr="007C0991" w:rsidRDefault="007C0991" w:rsidP="007C0991"/>
        </w:tc>
        <w:tc>
          <w:tcPr>
            <w:tcW w:w="1861" w:type="dxa"/>
            <w:tcBorders>
              <w:left w:val="nil"/>
            </w:tcBorders>
            <w:shd w:val="clear" w:color="auto" w:fill="DEEAF6" w:themeFill="accent1" w:themeFillTint="33"/>
          </w:tcPr>
          <w:p w:rsidR="007C0991" w:rsidRPr="007C0991" w:rsidRDefault="007C0991" w:rsidP="007C0991"/>
        </w:tc>
      </w:tr>
      <w:tr w:rsidR="007C0991" w:rsidRPr="00E2549A" w:rsidTr="002D4649">
        <w:tc>
          <w:tcPr>
            <w:tcW w:w="2155" w:type="dxa"/>
            <w:gridSpan w:val="2"/>
            <w:tcBorders>
              <w:bottom w:val="single" w:sz="4" w:space="0" w:color="BFBFBF" w:themeColor="background1" w:themeShade="BF"/>
            </w:tcBorders>
          </w:tcPr>
          <w:p w:rsidR="007C0991" w:rsidRPr="00E2549A" w:rsidRDefault="007C0991" w:rsidP="007C0991">
            <w:r w:rsidRPr="00E2549A">
              <w:t xml:space="preserve">Elem </w:t>
            </w:r>
            <w:r>
              <w:t xml:space="preserve">Indian </w:t>
            </w:r>
            <w:r w:rsidRPr="00E2549A">
              <w:t xml:space="preserve">Colony </w:t>
            </w:r>
          </w:p>
        </w:tc>
        <w:tc>
          <w:tcPr>
            <w:tcW w:w="1080" w:type="dxa"/>
            <w:gridSpan w:val="2"/>
            <w:tcBorders>
              <w:bottom w:val="single" w:sz="4" w:space="0" w:color="BFBFBF" w:themeColor="background1" w:themeShade="BF"/>
            </w:tcBorders>
          </w:tcPr>
          <w:p w:rsidR="007C0991" w:rsidRPr="00E2549A" w:rsidRDefault="007C0991" w:rsidP="007C0991">
            <w:r w:rsidRPr="00E2549A">
              <w:t>Environ</w:t>
            </w:r>
            <w:r>
              <w:t>-</w:t>
            </w:r>
            <w:r w:rsidRPr="00E2549A">
              <w:t>mental Director</w:t>
            </w:r>
          </w:p>
        </w:tc>
        <w:tc>
          <w:tcPr>
            <w:tcW w:w="1800" w:type="dxa"/>
            <w:gridSpan w:val="3"/>
            <w:tcBorders>
              <w:bottom w:val="single" w:sz="4" w:space="0" w:color="BFBFBF" w:themeColor="background1" w:themeShade="BF"/>
            </w:tcBorders>
          </w:tcPr>
          <w:p w:rsidR="007C0991" w:rsidRPr="007C0991" w:rsidRDefault="007C0991" w:rsidP="007C0991">
            <w:r w:rsidRPr="007C0991">
              <w:t>Karola Kennedy</w:t>
            </w:r>
          </w:p>
        </w:tc>
        <w:tc>
          <w:tcPr>
            <w:tcW w:w="1980" w:type="dxa"/>
            <w:gridSpan w:val="2"/>
            <w:tcBorders>
              <w:bottom w:val="single" w:sz="4" w:space="0" w:color="BFBFBF" w:themeColor="background1" w:themeShade="BF"/>
            </w:tcBorders>
          </w:tcPr>
          <w:p w:rsidR="007C0991" w:rsidRPr="007C0991" w:rsidRDefault="007C0991" w:rsidP="007C0991"/>
        </w:tc>
        <w:tc>
          <w:tcPr>
            <w:tcW w:w="2289" w:type="dxa"/>
            <w:gridSpan w:val="2"/>
            <w:tcBorders>
              <w:bottom w:val="single" w:sz="4" w:space="0" w:color="BFBFBF" w:themeColor="background1" w:themeShade="BF"/>
            </w:tcBorders>
          </w:tcPr>
          <w:p w:rsidR="007C0991" w:rsidRPr="007C0991" w:rsidRDefault="007C0991" w:rsidP="007C0991"/>
        </w:tc>
      </w:tr>
      <w:tr w:rsidR="007C0991" w:rsidRPr="00E2549A" w:rsidTr="002D4649">
        <w:tc>
          <w:tcPr>
            <w:tcW w:w="2155" w:type="dxa"/>
            <w:gridSpan w:val="2"/>
            <w:tcBorders>
              <w:bottom w:val="single" w:sz="4" w:space="0" w:color="BFBFBF" w:themeColor="background1" w:themeShade="BF"/>
            </w:tcBorders>
          </w:tcPr>
          <w:p w:rsidR="007C0991" w:rsidRPr="00DF6A4A" w:rsidRDefault="007C0991" w:rsidP="007C0991">
            <w:pPr>
              <w:rPr>
                <w:highlight w:val="yellow"/>
              </w:rPr>
            </w:pPr>
            <w:r w:rsidRPr="0047539C">
              <w:t>Big Valley Rancheria Band of Pomo Indians</w:t>
            </w:r>
          </w:p>
        </w:tc>
        <w:tc>
          <w:tcPr>
            <w:tcW w:w="1080" w:type="dxa"/>
            <w:gridSpan w:val="2"/>
            <w:tcBorders>
              <w:bottom w:val="single" w:sz="4" w:space="0" w:color="BFBFBF" w:themeColor="background1" w:themeShade="BF"/>
            </w:tcBorders>
          </w:tcPr>
          <w:p w:rsidR="007C0991" w:rsidRPr="0047539C" w:rsidRDefault="007C0991" w:rsidP="007C0991"/>
        </w:tc>
        <w:tc>
          <w:tcPr>
            <w:tcW w:w="1800" w:type="dxa"/>
            <w:gridSpan w:val="3"/>
            <w:tcBorders>
              <w:bottom w:val="single" w:sz="4" w:space="0" w:color="BFBFBF" w:themeColor="background1" w:themeShade="BF"/>
            </w:tcBorders>
          </w:tcPr>
          <w:p w:rsidR="007C0991" w:rsidRPr="007C0991" w:rsidRDefault="007C0991" w:rsidP="007C0991">
            <w:r w:rsidRPr="007C0991">
              <w:t>Sarah Ryan</w:t>
            </w:r>
          </w:p>
        </w:tc>
        <w:tc>
          <w:tcPr>
            <w:tcW w:w="1980" w:type="dxa"/>
            <w:gridSpan w:val="2"/>
            <w:tcBorders>
              <w:bottom w:val="single" w:sz="4" w:space="0" w:color="BFBFBF" w:themeColor="background1" w:themeShade="BF"/>
            </w:tcBorders>
          </w:tcPr>
          <w:p w:rsidR="007C0991" w:rsidRPr="007C0991" w:rsidRDefault="007C0991" w:rsidP="007C0991"/>
        </w:tc>
        <w:tc>
          <w:tcPr>
            <w:tcW w:w="2289" w:type="dxa"/>
            <w:gridSpan w:val="2"/>
            <w:tcBorders>
              <w:bottom w:val="single" w:sz="4" w:space="0" w:color="BFBFBF" w:themeColor="background1" w:themeShade="BF"/>
            </w:tcBorders>
          </w:tcPr>
          <w:p w:rsidR="007C0991" w:rsidRPr="007C0991" w:rsidRDefault="007C0991" w:rsidP="007C0991"/>
        </w:tc>
      </w:tr>
      <w:tr w:rsidR="007C0991" w:rsidRPr="00E2549A" w:rsidTr="002D4649">
        <w:tc>
          <w:tcPr>
            <w:tcW w:w="3505" w:type="dxa"/>
            <w:gridSpan w:val="5"/>
            <w:tcBorders>
              <w:right w:val="nil"/>
            </w:tcBorders>
            <w:shd w:val="clear" w:color="auto" w:fill="DEEAF6" w:themeFill="accent1" w:themeFillTint="33"/>
          </w:tcPr>
          <w:p w:rsidR="007C0991" w:rsidRPr="007C0991" w:rsidRDefault="007C0991" w:rsidP="007C0991">
            <w:pPr>
              <w:keepNext/>
            </w:pPr>
            <w:r w:rsidRPr="007C0991">
              <w:t>Neighboring Public Water Systems</w:t>
            </w:r>
          </w:p>
        </w:tc>
        <w:tc>
          <w:tcPr>
            <w:tcW w:w="216" w:type="dxa"/>
            <w:tcBorders>
              <w:left w:val="nil"/>
              <w:right w:val="nil"/>
            </w:tcBorders>
            <w:shd w:val="clear" w:color="auto" w:fill="DEEAF6" w:themeFill="accent1" w:themeFillTint="33"/>
          </w:tcPr>
          <w:p w:rsidR="007C0991" w:rsidRPr="007C0991" w:rsidRDefault="007C0991" w:rsidP="007C0991">
            <w:pPr>
              <w:keepNext/>
            </w:pPr>
          </w:p>
        </w:tc>
        <w:tc>
          <w:tcPr>
            <w:tcW w:w="1861" w:type="dxa"/>
            <w:gridSpan w:val="2"/>
            <w:tcBorders>
              <w:left w:val="nil"/>
              <w:right w:val="nil"/>
            </w:tcBorders>
            <w:shd w:val="clear" w:color="auto" w:fill="DEEAF6" w:themeFill="accent1" w:themeFillTint="33"/>
          </w:tcPr>
          <w:p w:rsidR="007C0991" w:rsidRPr="007C0991" w:rsidRDefault="007C0991" w:rsidP="007C0991">
            <w:pPr>
              <w:keepNext/>
            </w:pPr>
          </w:p>
        </w:tc>
        <w:tc>
          <w:tcPr>
            <w:tcW w:w="1861" w:type="dxa"/>
            <w:gridSpan w:val="2"/>
            <w:tcBorders>
              <w:left w:val="nil"/>
              <w:right w:val="nil"/>
            </w:tcBorders>
            <w:shd w:val="clear" w:color="auto" w:fill="DEEAF6" w:themeFill="accent1" w:themeFillTint="33"/>
          </w:tcPr>
          <w:p w:rsidR="007C0991" w:rsidRPr="007C0991" w:rsidRDefault="007C0991" w:rsidP="007C0991">
            <w:pPr>
              <w:keepNext/>
            </w:pPr>
          </w:p>
        </w:tc>
        <w:tc>
          <w:tcPr>
            <w:tcW w:w="1861" w:type="dxa"/>
            <w:tcBorders>
              <w:left w:val="nil"/>
            </w:tcBorders>
            <w:shd w:val="clear" w:color="auto" w:fill="DEEAF6" w:themeFill="accent1" w:themeFillTint="33"/>
          </w:tcPr>
          <w:p w:rsidR="007C0991" w:rsidRPr="007C0991" w:rsidRDefault="007C0991" w:rsidP="007C0991">
            <w:pPr>
              <w:keepNext/>
            </w:pPr>
          </w:p>
        </w:tc>
      </w:tr>
      <w:tr w:rsidR="007C0991" w:rsidRPr="00E2549A" w:rsidTr="002D4649">
        <w:tc>
          <w:tcPr>
            <w:tcW w:w="2155" w:type="dxa"/>
            <w:gridSpan w:val="2"/>
          </w:tcPr>
          <w:p w:rsidR="007C0991" w:rsidRPr="00D37B43" w:rsidRDefault="007C0991" w:rsidP="007C0991">
            <w:pPr>
              <w:keepNext/>
            </w:pPr>
            <w:r>
              <w:t>Konocti County Water District</w:t>
            </w:r>
          </w:p>
        </w:tc>
        <w:tc>
          <w:tcPr>
            <w:tcW w:w="1080" w:type="dxa"/>
            <w:gridSpan w:val="2"/>
          </w:tcPr>
          <w:p w:rsidR="007C0991" w:rsidRPr="00D37B43" w:rsidRDefault="007C0991" w:rsidP="007C0991">
            <w:pPr>
              <w:keepNext/>
            </w:pPr>
          </w:p>
        </w:tc>
        <w:tc>
          <w:tcPr>
            <w:tcW w:w="1800" w:type="dxa"/>
            <w:gridSpan w:val="3"/>
          </w:tcPr>
          <w:p w:rsidR="007C0991" w:rsidRPr="007C0991" w:rsidRDefault="007C0991" w:rsidP="007C0991">
            <w:pPr>
              <w:keepNext/>
            </w:pPr>
            <w:r w:rsidRPr="007C0991">
              <w:t>Frank Costner</w:t>
            </w:r>
          </w:p>
        </w:tc>
        <w:tc>
          <w:tcPr>
            <w:tcW w:w="1980" w:type="dxa"/>
            <w:gridSpan w:val="2"/>
          </w:tcPr>
          <w:p w:rsidR="007C0991" w:rsidRPr="007C0991" w:rsidRDefault="007C0991" w:rsidP="007C0991">
            <w:pPr>
              <w:keepNext/>
            </w:pPr>
          </w:p>
        </w:tc>
        <w:tc>
          <w:tcPr>
            <w:tcW w:w="2289" w:type="dxa"/>
            <w:gridSpan w:val="2"/>
          </w:tcPr>
          <w:p w:rsidR="007C0991" w:rsidRPr="007C0991" w:rsidRDefault="007C0991" w:rsidP="007C0991">
            <w:pPr>
              <w:keepNext/>
            </w:pPr>
          </w:p>
        </w:tc>
      </w:tr>
      <w:tr w:rsidR="007C0991" w:rsidRPr="00E2549A" w:rsidTr="002D4649">
        <w:tc>
          <w:tcPr>
            <w:tcW w:w="2155" w:type="dxa"/>
            <w:gridSpan w:val="2"/>
          </w:tcPr>
          <w:p w:rsidR="007C0991" w:rsidRPr="00D37B43" w:rsidRDefault="007C0991" w:rsidP="007C0991">
            <w:r w:rsidRPr="00D37B43">
              <w:t>Golden State Water Company</w:t>
            </w:r>
          </w:p>
        </w:tc>
        <w:tc>
          <w:tcPr>
            <w:tcW w:w="1080" w:type="dxa"/>
            <w:gridSpan w:val="2"/>
          </w:tcPr>
          <w:p w:rsidR="007C0991" w:rsidRPr="00D37B43" w:rsidRDefault="007C0991" w:rsidP="007C0991"/>
        </w:tc>
        <w:tc>
          <w:tcPr>
            <w:tcW w:w="1800" w:type="dxa"/>
            <w:gridSpan w:val="3"/>
          </w:tcPr>
          <w:p w:rsidR="007C0991" w:rsidRPr="007C0991" w:rsidRDefault="007C0991" w:rsidP="007C0991">
            <w:r w:rsidRPr="007C0991">
              <w:t xml:space="preserve">Keith </w:t>
            </w:r>
            <w:proofErr w:type="spellStart"/>
            <w:r w:rsidRPr="007C0991">
              <w:t>Ahart</w:t>
            </w:r>
            <w:proofErr w:type="spellEnd"/>
          </w:p>
        </w:tc>
        <w:tc>
          <w:tcPr>
            <w:tcW w:w="1980" w:type="dxa"/>
            <w:gridSpan w:val="2"/>
          </w:tcPr>
          <w:p w:rsidR="007C0991" w:rsidRPr="007C0991" w:rsidRDefault="007C0991" w:rsidP="007C0991"/>
        </w:tc>
        <w:tc>
          <w:tcPr>
            <w:tcW w:w="2289" w:type="dxa"/>
            <w:gridSpan w:val="2"/>
          </w:tcPr>
          <w:p w:rsidR="007C0991" w:rsidRPr="007C0991" w:rsidRDefault="007C0991" w:rsidP="007C0991"/>
        </w:tc>
      </w:tr>
    </w:tbl>
    <w:p w:rsidR="000D121F" w:rsidRDefault="000D121F" w:rsidP="000D121F">
      <w:pPr>
        <w:pStyle w:val="AppendixText"/>
        <w:sectPr w:rsidR="000D121F" w:rsidSect="000D121F">
          <w:headerReference w:type="even" r:id="rId79"/>
          <w:headerReference w:type="default" r:id="rId80"/>
          <w:footerReference w:type="default" r:id="rId81"/>
          <w:headerReference w:type="first" r:id="rId82"/>
          <w:footnotePr>
            <w:numRestart w:val="eachSect"/>
          </w:footnotePr>
          <w:pgSz w:w="12240" w:h="15840"/>
          <w:pgMar w:top="1440" w:right="1008" w:bottom="1440" w:left="1440" w:header="720" w:footer="720" w:gutter="0"/>
          <w:cols w:space="720"/>
          <w:docGrid w:linePitch="360"/>
        </w:sectPr>
      </w:pPr>
    </w:p>
    <w:p w:rsidR="000D121F" w:rsidRPr="007B326C" w:rsidRDefault="000D121F" w:rsidP="000D121F">
      <w:pPr>
        <w:pStyle w:val="ApendixHeader"/>
      </w:pPr>
      <w:bookmarkStart w:id="268" w:name="HAppC"/>
      <w:bookmarkStart w:id="269" w:name="_Toc459204090"/>
      <w:bookmarkStart w:id="270" w:name="_Toc464636395"/>
      <w:bookmarkStart w:id="271" w:name="_Toc464636530"/>
      <w:bookmarkStart w:id="272" w:name="_Toc465956801"/>
      <w:bookmarkEnd w:id="268"/>
      <w:r w:rsidRPr="00937072">
        <w:t>Appendix</w:t>
      </w:r>
      <w:r>
        <w:t xml:space="preserve"> C</w:t>
      </w:r>
      <w:r>
        <w:br w:type="textWrapping" w:clear="all"/>
        <w:t>Notifying the Public of Cyanotoxins in their Water</w:t>
      </w:r>
      <w:bookmarkEnd w:id="269"/>
      <w:bookmarkEnd w:id="270"/>
      <w:bookmarkEnd w:id="271"/>
      <w:bookmarkEnd w:id="272"/>
    </w:p>
    <w:p w:rsidR="000D121F" w:rsidRPr="005538BA" w:rsidRDefault="000D121F" w:rsidP="000D121F">
      <w:r w:rsidRPr="007B326C">
        <w:t xml:space="preserve">The State of California has provided the following </w:t>
      </w:r>
      <w:r>
        <w:t xml:space="preserve">draft </w:t>
      </w:r>
      <w:r w:rsidRPr="007B326C">
        <w:t>template</w:t>
      </w:r>
      <w:r>
        <w:t xml:space="preserve"> (in English and Spanish)</w:t>
      </w:r>
      <w:r w:rsidRPr="007B326C">
        <w:t xml:space="preserve"> for</w:t>
      </w:r>
      <w:r>
        <w:t xml:space="preserve"> Highlands Mutual Water Company</w:t>
      </w:r>
      <w:r w:rsidRPr="007B326C">
        <w:t xml:space="preserve"> to use</w:t>
      </w:r>
      <w:r>
        <w:t>, as appropriate,</w:t>
      </w:r>
      <w:r w:rsidRPr="007B326C">
        <w:t xml:space="preserve"> when issuing a do not drink advisory:</w:t>
      </w:r>
    </w:p>
    <w:p w:rsidR="000D121F" w:rsidRPr="005538BA" w:rsidRDefault="000D121F" w:rsidP="00E667A4">
      <w:pPr>
        <w:pStyle w:val="Style12"/>
      </w:pPr>
      <w:bookmarkStart w:id="273" w:name="_Toc464636396"/>
      <w:bookmarkStart w:id="274" w:name="_Toc464636531"/>
      <w:bookmarkStart w:id="275" w:name="_Toc465954856"/>
      <w:r w:rsidRPr="005538BA">
        <w:t>English version:</w:t>
      </w:r>
      <w:bookmarkEnd w:id="273"/>
      <w:bookmarkEnd w:id="274"/>
      <w:bookmarkEnd w:id="275"/>
    </w:p>
    <w:p w:rsidR="000D121F" w:rsidRPr="000D121F" w:rsidRDefault="000D121F" w:rsidP="000D121F">
      <w:pPr>
        <w:pStyle w:val="redbold"/>
        <w:rPr>
          <w:sz w:val="29"/>
          <w:szCs w:val="29"/>
        </w:rPr>
      </w:pPr>
      <w:bookmarkStart w:id="276" w:name="_Toc464636397"/>
      <w:bookmarkStart w:id="277" w:name="_Toc464636532"/>
      <w:r w:rsidRPr="000D121F">
        <w:rPr>
          <w:sz w:val="29"/>
          <w:szCs w:val="29"/>
        </w:rPr>
        <w:t>LETTERHEAD OR INSERT HIGHLANDS WATER COMPANY LOGO</w:t>
      </w:r>
      <w:bookmarkEnd w:id="276"/>
      <w:bookmarkEnd w:id="277"/>
      <w:r w:rsidRPr="000D121F">
        <w:rPr>
          <w:sz w:val="29"/>
          <w:szCs w:val="29"/>
        </w:rPr>
        <w:t xml:space="preserve"> </w:t>
      </w:r>
    </w:p>
    <w:p w:rsidR="000D121F" w:rsidRPr="00025597" w:rsidRDefault="000D121F" w:rsidP="00E667A4">
      <w:pPr>
        <w:pStyle w:val="Style13"/>
      </w:pPr>
      <w:bookmarkStart w:id="278" w:name="_Toc464636398"/>
      <w:bookmarkStart w:id="279" w:name="_Toc464636533"/>
      <w:bookmarkStart w:id="280" w:name="_Toc465954857"/>
      <w:r w:rsidRPr="00025597">
        <w:t>IMPORTANT INFORMATION REGARDING YOUR DRINKING WATER</w:t>
      </w:r>
      <w:bookmarkEnd w:id="278"/>
      <w:bookmarkEnd w:id="279"/>
      <w:bookmarkEnd w:id="280"/>
    </w:p>
    <w:p w:rsidR="00E667A4" w:rsidRDefault="000D121F" w:rsidP="00E667A4">
      <w:pPr>
        <w:pStyle w:val="Style14"/>
      </w:pPr>
      <w:bookmarkStart w:id="281" w:name="_Toc464636399"/>
      <w:bookmarkStart w:id="282" w:name="_Toc464636534"/>
      <w:bookmarkStart w:id="283" w:name="_Toc465954858"/>
      <w:r w:rsidRPr="000A2A8F">
        <w:rPr>
          <w:b/>
        </w:rPr>
        <w:t>Low Levels of Cyanotoxins Found in T</w:t>
      </w:r>
      <w:r w:rsidR="00E667A4" w:rsidRPr="000A2A8F">
        <w:rPr>
          <w:b/>
        </w:rPr>
        <w:t>reated Drinking Water</w:t>
      </w:r>
      <w:r w:rsidR="00E667A4">
        <w:rPr>
          <w:b/>
        </w:rPr>
        <w:t xml:space="preserve"> </w:t>
      </w:r>
    </w:p>
    <w:p w:rsidR="00E667A4" w:rsidRDefault="00BE656B" w:rsidP="00E667A4">
      <w:pPr>
        <w:pStyle w:val="Style14"/>
        <w:rPr>
          <w:b/>
        </w:rPr>
      </w:pPr>
      <w:r>
        <w:rPr>
          <w:b/>
        </w:rPr>
        <w:pict>
          <v:rect id="_x0000_i1025" style="width:468pt;height:3pt" o:hralign="center" o:hrstd="t" o:hrnoshade="t" o:hr="t" fillcolor="black [3213]" stroked="f"/>
        </w:pict>
      </w:r>
    </w:p>
    <w:p w:rsidR="000D121F" w:rsidRPr="000A2A8F" w:rsidRDefault="000D121F" w:rsidP="00E667A4">
      <w:pPr>
        <w:pStyle w:val="Style14"/>
      </w:pPr>
      <w:bookmarkStart w:id="284" w:name="_Toc464636400"/>
      <w:bookmarkStart w:id="285" w:name="_Toc464636535"/>
      <w:bookmarkEnd w:id="281"/>
      <w:bookmarkEnd w:id="282"/>
      <w:r w:rsidRPr="000A2A8F">
        <w:t xml:space="preserve">Low levels of </w:t>
      </w:r>
      <w:r w:rsidRPr="000A2A8F">
        <w:rPr>
          <w:highlight w:val="yellow"/>
        </w:rPr>
        <w:t>[specific cyanotoxin]</w:t>
      </w:r>
      <w:r w:rsidRPr="000A2A8F">
        <w:t xml:space="preserve"> were found in your treated drinking water. </w:t>
      </w:r>
      <w:r w:rsidRPr="000A2A8F">
        <w:rPr>
          <w:highlight w:val="yellow"/>
        </w:rPr>
        <w:t>[</w:t>
      </w:r>
      <w:proofErr w:type="gramStart"/>
      <w:r w:rsidRPr="000A2A8F">
        <w:rPr>
          <w:highlight w:val="yellow"/>
        </w:rPr>
        <w:t>specific</w:t>
      </w:r>
      <w:proofErr w:type="gramEnd"/>
      <w:r w:rsidRPr="000A2A8F">
        <w:rPr>
          <w:highlight w:val="yellow"/>
        </w:rPr>
        <w:t xml:space="preserve"> cyanotoxin</w:t>
      </w:r>
      <w:r>
        <w:t>]</w:t>
      </w:r>
      <w:r w:rsidRPr="000A2A8F">
        <w:t xml:space="preserve"> is a cyanotoxin. Cyanotoxins are created by bacteria known as cyanobacteria or blue-green algae. Under certain environmental conditions, the cyanobacteria can create harmful algal blooms that can </w:t>
      </w:r>
      <w:r>
        <w:t>create</w:t>
      </w:r>
      <w:r w:rsidRPr="000A2A8F">
        <w:t xml:space="preserve"> a health risk if ingested. However, not all ‘blooms’ produce these cyanotoxins. Your treated drinking water was sampled to determine if cyanotoxins were present when a suspected bloom was occurring. The sampling was conducted on </w:t>
      </w:r>
      <w:r w:rsidRPr="000A2A8F">
        <w:rPr>
          <w:highlight w:val="yellow"/>
        </w:rPr>
        <w:t>[date]</w:t>
      </w:r>
      <w:r>
        <w:t xml:space="preserve">. The test results </w:t>
      </w:r>
      <w:r w:rsidRPr="000A2A8F">
        <w:t xml:space="preserve">confirmed on </w:t>
      </w:r>
      <w:r w:rsidRPr="000A2A8F">
        <w:rPr>
          <w:highlight w:val="yellow"/>
        </w:rPr>
        <w:t>[date]</w:t>
      </w:r>
      <w:r w:rsidRPr="000A2A8F">
        <w:t xml:space="preserve"> showed cyanotoxins are present in your treated drinking water and may present a health risk</w:t>
      </w:r>
      <w:r>
        <w:t>.</w:t>
      </w:r>
      <w:r w:rsidRPr="000A2A8F">
        <w:t xml:space="preserve"> As a result, we are changing our treatment operations to lower concentrations of </w:t>
      </w:r>
      <w:r>
        <w:rPr>
          <w:highlight w:val="yellow"/>
        </w:rPr>
        <w:t>[specific cyanotoxin</w:t>
      </w:r>
      <w:r w:rsidRPr="000A2A8F">
        <w:rPr>
          <w:highlight w:val="yellow"/>
        </w:rPr>
        <w:t>]</w:t>
      </w:r>
      <w:r w:rsidRPr="000A2A8F">
        <w:t xml:space="preserve"> as quickly as possible.</w:t>
      </w:r>
      <w:bookmarkEnd w:id="283"/>
      <w:bookmarkEnd w:id="284"/>
      <w:bookmarkEnd w:id="285"/>
    </w:p>
    <w:p w:rsidR="000D121F" w:rsidRPr="000A2A8F" w:rsidRDefault="000D121F" w:rsidP="000D121F">
      <w:pPr>
        <w:pStyle w:val="AppendixText"/>
        <w:rPr>
          <w:rFonts w:ascii="Arial" w:hAnsi="Arial" w:cs="Arial"/>
          <w:b/>
          <w:sz w:val="24"/>
          <w:szCs w:val="24"/>
        </w:rPr>
      </w:pPr>
      <w:r w:rsidRPr="000A2A8F">
        <w:rPr>
          <w:rFonts w:ascii="Arial" w:hAnsi="Arial" w:cs="Arial"/>
          <w:b/>
          <w:sz w:val="24"/>
          <w:szCs w:val="24"/>
        </w:rPr>
        <w:t>What should I do?</w:t>
      </w:r>
    </w:p>
    <w:p w:rsidR="000D121F" w:rsidRPr="000A2A8F" w:rsidRDefault="000D121F" w:rsidP="005047C0">
      <w:pPr>
        <w:pStyle w:val="AppendixText"/>
        <w:numPr>
          <w:ilvl w:val="0"/>
          <w:numId w:val="30"/>
        </w:numPr>
        <w:spacing w:line="252" w:lineRule="auto"/>
        <w:jc w:val="both"/>
        <w:rPr>
          <w:rFonts w:ascii="Arial" w:hAnsi="Arial" w:cs="Arial"/>
          <w:sz w:val="24"/>
          <w:szCs w:val="24"/>
        </w:rPr>
      </w:pPr>
      <w:r>
        <w:rPr>
          <w:rFonts w:ascii="Arial" w:hAnsi="Arial" w:cs="Arial"/>
          <w:sz w:val="24"/>
          <w:szCs w:val="24"/>
        </w:rPr>
        <w:t>U</w:t>
      </w:r>
      <w:r w:rsidRPr="000A2A8F">
        <w:rPr>
          <w:rFonts w:ascii="Arial" w:hAnsi="Arial" w:cs="Arial"/>
          <w:sz w:val="24"/>
          <w:szCs w:val="24"/>
        </w:rPr>
        <w:t xml:space="preserve">se </w:t>
      </w:r>
      <w:r>
        <w:rPr>
          <w:rFonts w:ascii="Arial" w:hAnsi="Arial" w:cs="Arial"/>
          <w:sz w:val="24"/>
          <w:szCs w:val="24"/>
        </w:rPr>
        <w:t xml:space="preserve">bottled drinking water </w:t>
      </w:r>
      <w:r w:rsidRPr="000A2A8F">
        <w:rPr>
          <w:rFonts w:ascii="Arial" w:hAnsi="Arial" w:cs="Arial"/>
          <w:sz w:val="24"/>
          <w:szCs w:val="24"/>
        </w:rPr>
        <w:t>for the preparation of baby formula, cooking</w:t>
      </w:r>
      <w:r>
        <w:rPr>
          <w:rFonts w:ascii="Arial" w:hAnsi="Arial" w:cs="Arial"/>
          <w:sz w:val="24"/>
          <w:szCs w:val="24"/>
        </w:rPr>
        <w:t xml:space="preserve">, and as your source of drinking water for humans and pets until further notice. </w:t>
      </w:r>
      <w:r w:rsidRPr="000A2A8F">
        <w:rPr>
          <w:rFonts w:ascii="Arial" w:hAnsi="Arial" w:cs="Arial"/>
          <w:sz w:val="24"/>
          <w:szCs w:val="24"/>
        </w:rPr>
        <w:t xml:space="preserve">Boiling water </w:t>
      </w:r>
      <w:r w:rsidRPr="000A2A8F">
        <w:rPr>
          <w:rFonts w:ascii="Arial" w:hAnsi="Arial" w:cs="Arial"/>
          <w:sz w:val="24"/>
          <w:szCs w:val="24"/>
          <w:u w:val="single"/>
        </w:rPr>
        <w:t>will not remove</w:t>
      </w:r>
      <w:r>
        <w:rPr>
          <w:rFonts w:ascii="Arial" w:hAnsi="Arial" w:cs="Arial"/>
          <w:sz w:val="24"/>
          <w:szCs w:val="24"/>
        </w:rPr>
        <w:t xml:space="preserve"> the cyanotoxins.</w:t>
      </w:r>
    </w:p>
    <w:p w:rsidR="000D121F" w:rsidRDefault="000D121F" w:rsidP="005047C0">
      <w:pPr>
        <w:pStyle w:val="AppendixText"/>
        <w:numPr>
          <w:ilvl w:val="0"/>
          <w:numId w:val="30"/>
        </w:numPr>
        <w:spacing w:line="252" w:lineRule="auto"/>
        <w:jc w:val="both"/>
        <w:rPr>
          <w:rFonts w:ascii="Arial" w:hAnsi="Arial" w:cs="Arial"/>
          <w:sz w:val="24"/>
          <w:szCs w:val="24"/>
        </w:rPr>
      </w:pPr>
      <w:r>
        <w:rPr>
          <w:rFonts w:ascii="Arial" w:hAnsi="Arial" w:cs="Arial"/>
          <w:sz w:val="24"/>
          <w:szCs w:val="24"/>
        </w:rPr>
        <w:t>Seek m</w:t>
      </w:r>
      <w:r w:rsidRPr="000A2A8F">
        <w:rPr>
          <w:rFonts w:ascii="Arial" w:hAnsi="Arial" w:cs="Arial"/>
          <w:sz w:val="24"/>
          <w:szCs w:val="24"/>
        </w:rPr>
        <w:t>edical treatment immediately if a person, pet</w:t>
      </w:r>
      <w:r>
        <w:rPr>
          <w:rFonts w:ascii="Arial" w:hAnsi="Arial" w:cs="Arial"/>
          <w:sz w:val="24"/>
          <w:szCs w:val="24"/>
        </w:rPr>
        <w:t>,</w:t>
      </w:r>
      <w:r w:rsidRPr="000A2A8F">
        <w:rPr>
          <w:rFonts w:ascii="Arial" w:hAnsi="Arial" w:cs="Arial"/>
          <w:sz w:val="24"/>
          <w:szCs w:val="24"/>
        </w:rPr>
        <w:t xml:space="preserve"> or livestock might have been exposed to cyanotoxins</w:t>
      </w:r>
      <w:r>
        <w:rPr>
          <w:rFonts w:ascii="Arial" w:hAnsi="Arial" w:cs="Arial"/>
          <w:sz w:val="24"/>
          <w:szCs w:val="24"/>
        </w:rPr>
        <w:t>. Common symptoms of exposure to cyanotoxins include: eye irritation, skin rash, mouth ulcers, vomiting, diarrhea, and cold or flu-like symptoms.</w:t>
      </w:r>
    </w:p>
    <w:p w:rsidR="000D121F" w:rsidRPr="000A2A8F" w:rsidRDefault="000D121F" w:rsidP="005047C0">
      <w:pPr>
        <w:pStyle w:val="AppendixText"/>
        <w:numPr>
          <w:ilvl w:val="0"/>
          <w:numId w:val="30"/>
        </w:numPr>
        <w:spacing w:line="252" w:lineRule="auto"/>
        <w:jc w:val="both"/>
        <w:rPr>
          <w:rFonts w:ascii="Arial" w:hAnsi="Arial" w:cs="Arial"/>
          <w:sz w:val="24"/>
          <w:szCs w:val="24"/>
        </w:rPr>
      </w:pPr>
      <w:r>
        <w:rPr>
          <w:rFonts w:ascii="Arial" w:hAnsi="Arial" w:cs="Arial"/>
          <w:sz w:val="24"/>
          <w:szCs w:val="24"/>
        </w:rPr>
        <w:t>Use this water for showering (avoid swallowing the water), washing dishes, cleaning, laundry, watering gardens, and flushing toilets.</w:t>
      </w:r>
    </w:p>
    <w:p w:rsidR="000D121F" w:rsidRPr="000A2A8F" w:rsidRDefault="000D121F" w:rsidP="000D121F">
      <w:pPr>
        <w:pStyle w:val="AppendixText"/>
        <w:jc w:val="both"/>
        <w:rPr>
          <w:rFonts w:ascii="Arial" w:hAnsi="Arial" w:cs="Arial"/>
          <w:b/>
          <w:sz w:val="24"/>
          <w:szCs w:val="24"/>
        </w:rPr>
      </w:pPr>
      <w:r w:rsidRPr="000A2A8F">
        <w:rPr>
          <w:rFonts w:ascii="Arial" w:hAnsi="Arial" w:cs="Arial"/>
          <w:b/>
          <w:sz w:val="24"/>
          <w:szCs w:val="24"/>
        </w:rPr>
        <w:t>What is being done?</w:t>
      </w:r>
    </w:p>
    <w:p w:rsidR="000D121F" w:rsidRPr="000A2A8F" w:rsidRDefault="000D121F" w:rsidP="000D121F">
      <w:pPr>
        <w:pStyle w:val="AppendixText"/>
        <w:jc w:val="both"/>
        <w:rPr>
          <w:rFonts w:ascii="Arial" w:hAnsi="Arial" w:cs="Arial"/>
          <w:sz w:val="24"/>
          <w:szCs w:val="24"/>
        </w:rPr>
      </w:pPr>
      <w:r w:rsidRPr="000A2A8F">
        <w:rPr>
          <w:rFonts w:ascii="Arial" w:hAnsi="Arial" w:cs="Arial"/>
          <w:sz w:val="24"/>
          <w:szCs w:val="24"/>
        </w:rPr>
        <w:t xml:space="preserve">We are working </w:t>
      </w:r>
      <w:r>
        <w:rPr>
          <w:rFonts w:ascii="Arial" w:hAnsi="Arial" w:cs="Arial"/>
          <w:sz w:val="24"/>
          <w:szCs w:val="24"/>
        </w:rPr>
        <w:t>hard</w:t>
      </w:r>
      <w:r w:rsidRPr="000A2A8F">
        <w:rPr>
          <w:rFonts w:ascii="Arial" w:hAnsi="Arial" w:cs="Arial"/>
          <w:sz w:val="24"/>
          <w:szCs w:val="24"/>
        </w:rPr>
        <w:t xml:space="preserve"> to correct this problem, and do not expect this problem to last more than </w:t>
      </w:r>
      <w:r>
        <w:rPr>
          <w:rFonts w:ascii="Arial" w:hAnsi="Arial" w:cs="Arial"/>
          <w:sz w:val="24"/>
          <w:szCs w:val="24"/>
          <w:highlight w:val="yellow"/>
        </w:rPr>
        <w:t>[number of days</w:t>
      </w:r>
      <w:r w:rsidRPr="000A2A8F">
        <w:rPr>
          <w:rFonts w:ascii="Arial" w:hAnsi="Arial" w:cs="Arial"/>
          <w:sz w:val="24"/>
          <w:szCs w:val="24"/>
          <w:highlight w:val="yellow"/>
        </w:rPr>
        <w:t>]</w:t>
      </w:r>
      <w:r w:rsidRPr="000A2A8F">
        <w:rPr>
          <w:rFonts w:ascii="Arial" w:hAnsi="Arial" w:cs="Arial"/>
          <w:sz w:val="24"/>
          <w:szCs w:val="24"/>
        </w:rPr>
        <w:t xml:space="preserve">. We will notify you when the water is acceptable for drinking. More information can be found at: </w:t>
      </w:r>
      <w:r w:rsidRPr="000A2A8F">
        <w:rPr>
          <w:rFonts w:ascii="Arial" w:hAnsi="Arial" w:cs="Arial"/>
          <w:sz w:val="24"/>
          <w:szCs w:val="24"/>
          <w:highlight w:val="yellow"/>
        </w:rPr>
        <w:t>[link]</w:t>
      </w:r>
      <w:r>
        <w:rPr>
          <w:rFonts w:ascii="Arial" w:hAnsi="Arial" w:cs="Arial"/>
          <w:sz w:val="24"/>
          <w:szCs w:val="24"/>
        </w:rPr>
        <w:t>.</w:t>
      </w:r>
    </w:p>
    <w:p w:rsidR="000D121F" w:rsidRPr="006D54A2" w:rsidRDefault="000D121F" w:rsidP="000D121F">
      <w:pPr>
        <w:pStyle w:val="AppendixText"/>
        <w:jc w:val="both"/>
        <w:rPr>
          <w:rFonts w:ascii="Arial" w:hAnsi="Arial" w:cs="Arial"/>
        </w:rPr>
      </w:pPr>
      <w:r w:rsidRPr="000A2A8F">
        <w:rPr>
          <w:rFonts w:ascii="Arial" w:hAnsi="Arial" w:cs="Arial"/>
          <w:sz w:val="24"/>
          <w:szCs w:val="24"/>
        </w:rPr>
        <w:t xml:space="preserve">For questions, please contact: INSERT NAME at </w:t>
      </w:r>
      <w:r w:rsidRPr="000A2A8F">
        <w:rPr>
          <w:rFonts w:ascii="Arial" w:hAnsi="Arial" w:cs="Arial"/>
          <w:sz w:val="24"/>
          <w:szCs w:val="24"/>
          <w:highlight w:val="yellow"/>
        </w:rPr>
        <w:t>[</w:t>
      </w:r>
      <w:r>
        <w:rPr>
          <w:rFonts w:ascii="Arial" w:hAnsi="Arial" w:cs="Arial"/>
          <w:sz w:val="24"/>
          <w:szCs w:val="24"/>
          <w:highlight w:val="yellow"/>
        </w:rPr>
        <w:t>(xxx) xxx-</w:t>
      </w:r>
      <w:proofErr w:type="spellStart"/>
      <w:r>
        <w:rPr>
          <w:rFonts w:ascii="Arial" w:hAnsi="Arial" w:cs="Arial"/>
          <w:sz w:val="24"/>
          <w:szCs w:val="24"/>
          <w:highlight w:val="yellow"/>
        </w:rPr>
        <w:t>xxxx</w:t>
      </w:r>
      <w:proofErr w:type="spellEnd"/>
      <w:r w:rsidRPr="000A2A8F">
        <w:rPr>
          <w:rFonts w:ascii="Arial" w:hAnsi="Arial" w:cs="Arial"/>
          <w:sz w:val="24"/>
          <w:szCs w:val="24"/>
          <w:highlight w:val="yellow"/>
        </w:rPr>
        <w:t>].</w:t>
      </w:r>
    </w:p>
    <w:p w:rsidR="000D121F" w:rsidRPr="00025597" w:rsidRDefault="000D121F" w:rsidP="000D121F">
      <w:pPr>
        <w:pStyle w:val="smallstyle"/>
      </w:pPr>
      <w:r w:rsidRPr="00025597">
        <w:t>Date Distributed: Month Day, Year</w:t>
      </w:r>
    </w:p>
    <w:p w:rsidR="000D121F" w:rsidRPr="005538BA" w:rsidRDefault="000D121F" w:rsidP="000D121F">
      <w:pPr>
        <w:rPr>
          <w:b/>
        </w:rPr>
      </w:pPr>
      <w:r w:rsidRPr="005538BA">
        <w:rPr>
          <w:b/>
        </w:rPr>
        <w:t>Spanish version:</w:t>
      </w:r>
    </w:p>
    <w:p w:rsidR="000D121F" w:rsidRPr="000D121F" w:rsidRDefault="000D121F" w:rsidP="000D121F">
      <w:pPr>
        <w:pStyle w:val="redbold"/>
        <w:rPr>
          <w:sz w:val="29"/>
          <w:szCs w:val="29"/>
        </w:rPr>
      </w:pPr>
      <w:bookmarkStart w:id="286" w:name="_Toc464636401"/>
      <w:bookmarkStart w:id="287" w:name="_Toc464636536"/>
      <w:r w:rsidRPr="000D121F">
        <w:rPr>
          <w:sz w:val="29"/>
          <w:szCs w:val="29"/>
        </w:rPr>
        <w:t>LETTERHEAD OR INSERT HIGHLANDS WATER COMPANY LOGO</w:t>
      </w:r>
      <w:bookmarkEnd w:id="286"/>
      <w:bookmarkEnd w:id="287"/>
      <w:r w:rsidRPr="000D121F">
        <w:rPr>
          <w:sz w:val="29"/>
          <w:szCs w:val="29"/>
        </w:rPr>
        <w:t xml:space="preserve"> </w:t>
      </w:r>
    </w:p>
    <w:p w:rsidR="000D121F" w:rsidRDefault="000D121F" w:rsidP="00E667A4">
      <w:pPr>
        <w:pStyle w:val="Style15"/>
        <w:jc w:val="center"/>
      </w:pPr>
      <w:bookmarkStart w:id="288" w:name="_Toc464636402"/>
      <w:bookmarkStart w:id="289" w:name="_Toc464636537"/>
      <w:bookmarkStart w:id="290" w:name="_Toc465954859"/>
      <w:r>
        <w:t>INFORMACIÓN IMPORTANTE SOBRE SU AGUA POTABLE</w:t>
      </w:r>
      <w:bookmarkEnd w:id="288"/>
      <w:bookmarkEnd w:id="289"/>
      <w:bookmarkEnd w:id="290"/>
    </w:p>
    <w:p w:rsidR="000D121F" w:rsidRDefault="000D121F" w:rsidP="00E667A4">
      <w:pPr>
        <w:pStyle w:val="Style16"/>
        <w:jc w:val="center"/>
      </w:pPr>
      <w:bookmarkStart w:id="291" w:name="_Toc464636403"/>
      <w:bookmarkStart w:id="292" w:name="_Toc464636538"/>
      <w:bookmarkStart w:id="293" w:name="_Toc465954860"/>
      <w:r w:rsidRPr="001B7E86">
        <w:t xml:space="preserve">Se Encontraron Nivel Bajos de </w:t>
      </w:r>
      <w:proofErr w:type="spellStart"/>
      <w:r w:rsidRPr="001B7E86">
        <w:t>Cianotoxinas</w:t>
      </w:r>
      <w:proofErr w:type="spellEnd"/>
      <w:r w:rsidRPr="001B7E86">
        <w:t xml:space="preserve"> en Agua Potable Tratada</w:t>
      </w:r>
      <w:bookmarkEnd w:id="291"/>
      <w:bookmarkEnd w:id="292"/>
      <w:bookmarkEnd w:id="293"/>
    </w:p>
    <w:p w:rsidR="000D121F" w:rsidRPr="001B7E86" w:rsidRDefault="000D121F" w:rsidP="00E667A4">
      <w:pPr>
        <w:pStyle w:val="Style17"/>
      </w:pPr>
      <w:bookmarkStart w:id="294" w:name="_Toc464636404"/>
      <w:bookmarkStart w:id="295" w:name="_Toc464636539"/>
      <w:bookmarkStart w:id="296" w:name="_Toc465954861"/>
      <w:r w:rsidRPr="001B7E86">
        <w:t xml:space="preserve">Se encontraron bajos niveles de </w:t>
      </w:r>
      <w:r w:rsidRPr="001B7E86">
        <w:rPr>
          <w:highlight w:val="yellow"/>
        </w:rPr>
        <w:t>[specific cyanotoxin]</w:t>
      </w:r>
      <w:r w:rsidRPr="001B7E86">
        <w:t xml:space="preserve"> en su agua potable tratada. </w:t>
      </w:r>
      <w:r w:rsidRPr="001B7E86">
        <w:rPr>
          <w:highlight w:val="yellow"/>
        </w:rPr>
        <w:t>La/el [specific cyanotoxin]</w:t>
      </w:r>
      <w:r w:rsidRPr="001B7E86">
        <w:t xml:space="preserve"> es una </w:t>
      </w:r>
      <w:proofErr w:type="spellStart"/>
      <w:r w:rsidRPr="001B7E86">
        <w:t>cianotoxina</w:t>
      </w:r>
      <w:proofErr w:type="spellEnd"/>
      <w:r w:rsidRPr="001B7E86">
        <w:t xml:space="preserve">. Las </w:t>
      </w:r>
      <w:proofErr w:type="spellStart"/>
      <w:r w:rsidRPr="001B7E86">
        <w:t>cianotoxinas</w:t>
      </w:r>
      <w:proofErr w:type="spellEnd"/>
      <w:r w:rsidRPr="001B7E86">
        <w:t xml:space="preserve"> son creadas por bacterias conocidas como cianobacterias o algas verde-azules. Bajo ciertas condiciones ambientales, las cianobacterias pueden crear floraciones de algas nocivas que pueden crear un riesgo para la salud si son ingeridas. Sin embargo, no todas la ‘floraciones’ producen estas </w:t>
      </w:r>
      <w:proofErr w:type="spellStart"/>
      <w:r w:rsidRPr="001B7E86">
        <w:t>cianotoxinas</w:t>
      </w:r>
      <w:proofErr w:type="spellEnd"/>
      <w:r w:rsidRPr="001B7E86">
        <w:t xml:space="preserve">. Se tomaron muestras de su agua potable tratada para determinar si había </w:t>
      </w:r>
      <w:proofErr w:type="spellStart"/>
      <w:r w:rsidRPr="001B7E86">
        <w:t>cianotoxinas</w:t>
      </w:r>
      <w:proofErr w:type="spellEnd"/>
      <w:r w:rsidRPr="001B7E86">
        <w:t xml:space="preserve"> presentes en su agua cuando había sospecha de floración. El muestreo se llevó a cabo el </w:t>
      </w:r>
      <w:r w:rsidRPr="001B7E86">
        <w:rPr>
          <w:highlight w:val="yellow"/>
        </w:rPr>
        <w:t>[date]</w:t>
      </w:r>
      <w:r w:rsidRPr="001B7E86">
        <w:t xml:space="preserve">. Los resultados de las pruebas confirmados en </w:t>
      </w:r>
      <w:r w:rsidRPr="001B7E86">
        <w:rPr>
          <w:highlight w:val="yellow"/>
        </w:rPr>
        <w:t>[date]</w:t>
      </w:r>
      <w:r w:rsidRPr="001B7E86">
        <w:t xml:space="preserve"> muestran que hay </w:t>
      </w:r>
      <w:proofErr w:type="spellStart"/>
      <w:r w:rsidRPr="001B7E86">
        <w:t>cianotoxinas</w:t>
      </w:r>
      <w:proofErr w:type="spellEnd"/>
      <w:r w:rsidRPr="001B7E86">
        <w:t xml:space="preserve"> presentes en su agua potable tratada y pueden presentar un riesgo para la</w:t>
      </w:r>
      <w:r>
        <w:t xml:space="preserve"> salud. Como resultado, vamos a</w:t>
      </w:r>
      <w:r w:rsidRPr="001B7E86">
        <w:t xml:space="preserve"> cambiar nuestras operaciones de tratamiento para disminuir las concentraciones de </w:t>
      </w:r>
      <w:r w:rsidRPr="001B7E86">
        <w:rPr>
          <w:highlight w:val="yellow"/>
        </w:rPr>
        <w:t xml:space="preserve">[specific </w:t>
      </w:r>
      <w:proofErr w:type="gramStart"/>
      <w:r w:rsidRPr="001B7E86">
        <w:rPr>
          <w:highlight w:val="yellow"/>
        </w:rPr>
        <w:t>cyanotoxin ]</w:t>
      </w:r>
      <w:proofErr w:type="gramEnd"/>
      <w:r w:rsidRPr="001B7E86">
        <w:t xml:space="preserve"> tan pronto como sea posible.</w:t>
      </w:r>
      <w:bookmarkEnd w:id="294"/>
      <w:bookmarkEnd w:id="295"/>
      <w:bookmarkEnd w:id="296"/>
    </w:p>
    <w:p w:rsidR="000D121F" w:rsidRPr="001B7E86" w:rsidRDefault="000D121F" w:rsidP="000D121F">
      <w:pPr>
        <w:pStyle w:val="AppendixText"/>
      </w:pPr>
      <w:r w:rsidRPr="001B7E86">
        <w:rPr>
          <w:rFonts w:ascii="Arial" w:hAnsi="Arial" w:cs="Arial"/>
          <w:b/>
          <w:bCs/>
          <w:sz w:val="24"/>
          <w:szCs w:val="24"/>
          <w:lang w:val="es-ES"/>
        </w:rPr>
        <w:t>¿Qué debo de hacer?</w:t>
      </w:r>
    </w:p>
    <w:p w:rsidR="000D121F" w:rsidRPr="001B7E86" w:rsidRDefault="000D121F" w:rsidP="000D121F">
      <w:pPr>
        <w:pStyle w:val="AppendixText"/>
        <w:ind w:left="779" w:hanging="360"/>
        <w:rPr>
          <w:rFonts w:ascii="Arial" w:hAnsi="Arial" w:cs="Arial"/>
          <w:sz w:val="24"/>
          <w:szCs w:val="24"/>
          <w:lang w:val="es-ES"/>
        </w:rPr>
      </w:pPr>
      <w:r w:rsidRPr="001B7E86">
        <w:rPr>
          <w:rFonts w:ascii="Symbol" w:hAnsi="Symbol"/>
          <w:sz w:val="24"/>
          <w:szCs w:val="24"/>
        </w:rPr>
        <w:t></w:t>
      </w:r>
      <w:r w:rsidRPr="001B7E86">
        <w:rPr>
          <w:rFonts w:ascii="Times New Roman" w:hAnsi="Times New Roman"/>
          <w:sz w:val="14"/>
          <w:szCs w:val="14"/>
        </w:rPr>
        <w:t>        </w:t>
      </w:r>
      <w:r w:rsidRPr="001B7E86">
        <w:rPr>
          <w:rFonts w:ascii="Arial" w:hAnsi="Arial" w:cs="Arial"/>
          <w:sz w:val="24"/>
          <w:szCs w:val="24"/>
          <w:lang w:val="es-ES"/>
        </w:rPr>
        <w:t xml:space="preserve">Hasta nuevo aviso, use agua potable embotellada para preparar la fórmula infantil, para cocinar y </w:t>
      </w:r>
      <w:proofErr w:type="gramStart"/>
      <w:r w:rsidRPr="001B7E86">
        <w:rPr>
          <w:rFonts w:ascii="Arial" w:hAnsi="Arial" w:cs="Arial"/>
          <w:sz w:val="24"/>
          <w:szCs w:val="24"/>
          <w:lang w:val="es-ES"/>
        </w:rPr>
        <w:t>como</w:t>
      </w:r>
      <w:proofErr w:type="gramEnd"/>
      <w:r w:rsidRPr="001B7E86">
        <w:rPr>
          <w:rFonts w:ascii="Arial" w:hAnsi="Arial" w:cs="Arial"/>
          <w:sz w:val="24"/>
          <w:szCs w:val="24"/>
          <w:lang w:val="es-ES"/>
        </w:rPr>
        <w:t xml:space="preserve"> fuente de agua potable para los seres humanos y mascotas. Las </w:t>
      </w:r>
      <w:proofErr w:type="spellStart"/>
      <w:r w:rsidRPr="001B7E86">
        <w:rPr>
          <w:rFonts w:ascii="Arial" w:hAnsi="Arial" w:cs="Arial"/>
          <w:sz w:val="24"/>
          <w:szCs w:val="24"/>
          <w:u w:val="single"/>
          <w:lang w:val="es-ES"/>
        </w:rPr>
        <w:t>cianotoxinas</w:t>
      </w:r>
      <w:proofErr w:type="spellEnd"/>
      <w:r w:rsidRPr="001B7E86">
        <w:rPr>
          <w:rFonts w:ascii="Arial" w:hAnsi="Arial" w:cs="Arial"/>
          <w:sz w:val="24"/>
          <w:szCs w:val="24"/>
          <w:u w:val="single"/>
          <w:lang w:val="es-ES"/>
        </w:rPr>
        <w:t xml:space="preserve"> no se eliminan</w:t>
      </w:r>
      <w:r w:rsidRPr="001B7E86">
        <w:rPr>
          <w:rFonts w:ascii="Arial" w:hAnsi="Arial" w:cs="Arial"/>
          <w:sz w:val="24"/>
          <w:szCs w:val="24"/>
          <w:lang w:val="es-ES"/>
        </w:rPr>
        <w:t xml:space="preserve"> hirviendo el agua. </w:t>
      </w:r>
    </w:p>
    <w:p w:rsidR="000D121F" w:rsidRPr="001B7E86" w:rsidRDefault="000D121F" w:rsidP="000D121F">
      <w:pPr>
        <w:pStyle w:val="AppendixText"/>
        <w:ind w:left="779" w:hanging="360"/>
        <w:rPr>
          <w:rFonts w:ascii="Arial" w:hAnsi="Arial" w:cs="Arial"/>
          <w:sz w:val="24"/>
          <w:szCs w:val="24"/>
          <w:lang w:val="es-ES"/>
        </w:rPr>
      </w:pPr>
      <w:r w:rsidRPr="001B7E86">
        <w:rPr>
          <w:rFonts w:ascii="Symbol" w:hAnsi="Symbol"/>
          <w:sz w:val="24"/>
          <w:szCs w:val="24"/>
        </w:rPr>
        <w:t></w:t>
      </w:r>
      <w:r w:rsidRPr="001B7E86">
        <w:rPr>
          <w:rFonts w:ascii="Times New Roman" w:hAnsi="Times New Roman"/>
          <w:sz w:val="14"/>
          <w:szCs w:val="14"/>
        </w:rPr>
        <w:t xml:space="preserve">         </w:t>
      </w:r>
      <w:r w:rsidRPr="001B7E86">
        <w:rPr>
          <w:rFonts w:ascii="Arial" w:hAnsi="Arial" w:cs="Arial"/>
          <w:sz w:val="24"/>
          <w:szCs w:val="24"/>
          <w:lang w:val="es-ES"/>
        </w:rPr>
        <w:t xml:space="preserve">Busque tratamiento médico inmediatamente si una persona, mascota, o ganado podrían </w:t>
      </w:r>
      <w:proofErr w:type="gramStart"/>
      <w:r w:rsidRPr="001B7E86">
        <w:rPr>
          <w:rFonts w:ascii="Arial" w:hAnsi="Arial" w:cs="Arial"/>
          <w:sz w:val="24"/>
          <w:szCs w:val="24"/>
          <w:lang w:val="es-ES"/>
        </w:rPr>
        <w:t>haber</w:t>
      </w:r>
      <w:proofErr w:type="gramEnd"/>
      <w:r w:rsidRPr="001B7E86">
        <w:rPr>
          <w:rFonts w:ascii="Arial" w:hAnsi="Arial" w:cs="Arial"/>
          <w:sz w:val="24"/>
          <w:szCs w:val="24"/>
          <w:lang w:val="es-ES"/>
        </w:rPr>
        <w:t xml:space="preserve"> estado expuestos a </w:t>
      </w:r>
      <w:proofErr w:type="spellStart"/>
      <w:r w:rsidRPr="001B7E86">
        <w:rPr>
          <w:rFonts w:ascii="Arial" w:hAnsi="Arial" w:cs="Arial"/>
          <w:sz w:val="24"/>
          <w:szCs w:val="24"/>
          <w:lang w:val="es-ES"/>
        </w:rPr>
        <w:t>cianotoxinas</w:t>
      </w:r>
      <w:proofErr w:type="spellEnd"/>
      <w:r w:rsidRPr="001B7E86">
        <w:rPr>
          <w:rFonts w:ascii="Arial" w:hAnsi="Arial" w:cs="Arial"/>
          <w:sz w:val="24"/>
          <w:szCs w:val="24"/>
          <w:lang w:val="es-ES"/>
        </w:rPr>
        <w:t xml:space="preserve">. Los síntomas comunes de haber estado expuesto a </w:t>
      </w:r>
      <w:proofErr w:type="spellStart"/>
      <w:r w:rsidRPr="001B7E86">
        <w:rPr>
          <w:rFonts w:ascii="Arial" w:hAnsi="Arial" w:cs="Arial"/>
          <w:sz w:val="24"/>
          <w:szCs w:val="24"/>
          <w:lang w:val="es-ES"/>
        </w:rPr>
        <w:t>cianotoxinas</w:t>
      </w:r>
      <w:proofErr w:type="spellEnd"/>
      <w:r w:rsidRPr="001B7E86">
        <w:rPr>
          <w:rFonts w:ascii="Arial" w:hAnsi="Arial" w:cs="Arial"/>
          <w:sz w:val="24"/>
          <w:szCs w:val="24"/>
          <w:lang w:val="es-ES"/>
        </w:rPr>
        <w:t xml:space="preserve"> incluyen: irritación de los ojos, ronchas, úlceras en la boca, vómito, diarrea y síntomas de resfriado o gripe. </w:t>
      </w:r>
    </w:p>
    <w:p w:rsidR="000D121F" w:rsidRPr="001B7E86" w:rsidRDefault="000D121F" w:rsidP="000D121F">
      <w:pPr>
        <w:pStyle w:val="AppendixText"/>
        <w:ind w:left="779" w:hanging="360"/>
      </w:pPr>
      <w:r w:rsidRPr="001B7E86">
        <w:rPr>
          <w:rFonts w:ascii="Symbol" w:hAnsi="Symbol"/>
          <w:sz w:val="24"/>
          <w:szCs w:val="24"/>
        </w:rPr>
        <w:t></w:t>
      </w:r>
      <w:r w:rsidRPr="001B7E86">
        <w:rPr>
          <w:rFonts w:ascii="Times New Roman" w:hAnsi="Times New Roman"/>
          <w:sz w:val="14"/>
          <w:szCs w:val="14"/>
        </w:rPr>
        <w:t xml:space="preserve">         </w:t>
      </w:r>
      <w:r w:rsidRPr="001B7E86">
        <w:rPr>
          <w:rFonts w:ascii="Arial" w:hAnsi="Arial" w:cs="Arial"/>
          <w:sz w:val="24"/>
          <w:szCs w:val="24"/>
          <w:lang w:val="es-ES"/>
        </w:rPr>
        <w:t xml:space="preserve">Evitando tragar agua, puede </w:t>
      </w:r>
      <w:proofErr w:type="gramStart"/>
      <w:r w:rsidRPr="001B7E86">
        <w:rPr>
          <w:rFonts w:ascii="Arial" w:hAnsi="Arial" w:cs="Arial"/>
          <w:sz w:val="24"/>
          <w:szCs w:val="24"/>
          <w:lang w:val="es-ES"/>
        </w:rPr>
        <w:t>usar</w:t>
      </w:r>
      <w:proofErr w:type="gramEnd"/>
      <w:r w:rsidRPr="001B7E86">
        <w:rPr>
          <w:rFonts w:ascii="Arial" w:hAnsi="Arial" w:cs="Arial"/>
          <w:sz w:val="24"/>
          <w:szCs w:val="24"/>
          <w:lang w:val="es-ES"/>
        </w:rPr>
        <w:t xml:space="preserve"> esta agua para bañarse, para lavar los trastes, limpiar, lavar la ropa, regar jardines y para el inodoro. </w:t>
      </w:r>
    </w:p>
    <w:p w:rsidR="000D121F" w:rsidRPr="00E5479D" w:rsidRDefault="000D121F" w:rsidP="000D121F">
      <w:pPr>
        <w:pStyle w:val="AppendixText"/>
        <w:rPr>
          <w:rFonts w:ascii="Arial" w:hAnsi="Arial" w:cs="Arial"/>
          <w:b/>
          <w:bCs/>
          <w:sz w:val="24"/>
          <w:szCs w:val="24"/>
          <w:lang w:val="es-ES"/>
        </w:rPr>
      </w:pPr>
      <w:r>
        <w:rPr>
          <w:rFonts w:ascii="Arial" w:hAnsi="Arial" w:cs="Arial"/>
          <w:b/>
          <w:bCs/>
          <w:sz w:val="24"/>
          <w:szCs w:val="24"/>
          <w:lang w:val="es-ES"/>
        </w:rPr>
        <w:t>¿Qué se está haciendo?</w:t>
      </w:r>
    </w:p>
    <w:p w:rsidR="000D121F" w:rsidRDefault="000D121F" w:rsidP="000D121F">
      <w:pPr>
        <w:pStyle w:val="AppendixText"/>
      </w:pPr>
      <w:r>
        <w:rPr>
          <w:rFonts w:ascii="Arial" w:hAnsi="Arial" w:cs="Arial"/>
          <w:sz w:val="24"/>
          <w:szCs w:val="24"/>
          <w:lang w:val="es-ES"/>
        </w:rPr>
        <w:t xml:space="preserve">Estamos trabajando </w:t>
      </w:r>
      <w:r w:rsidRPr="00421130">
        <w:rPr>
          <w:rFonts w:ascii="Arial" w:hAnsi="Arial" w:cs="Arial"/>
          <w:sz w:val="24"/>
          <w:szCs w:val="24"/>
          <w:lang w:val="es-ES"/>
        </w:rPr>
        <w:t xml:space="preserve">diligentemente </w:t>
      </w:r>
      <w:r>
        <w:rPr>
          <w:rFonts w:ascii="Arial" w:hAnsi="Arial" w:cs="Arial"/>
          <w:sz w:val="24"/>
          <w:szCs w:val="24"/>
          <w:lang w:val="es-ES"/>
        </w:rPr>
        <w:t xml:space="preserve">para corregir este problema y no se espera que éste problema dure más de </w:t>
      </w:r>
      <w:r>
        <w:rPr>
          <w:rFonts w:ascii="Arial" w:hAnsi="Arial" w:cs="Arial"/>
          <w:sz w:val="24"/>
          <w:szCs w:val="24"/>
          <w:highlight w:val="yellow"/>
        </w:rPr>
        <w:t>[number of days</w:t>
      </w:r>
      <w:r w:rsidRPr="000A2A8F">
        <w:rPr>
          <w:rFonts w:ascii="Arial" w:hAnsi="Arial" w:cs="Arial"/>
          <w:sz w:val="24"/>
          <w:szCs w:val="24"/>
          <w:highlight w:val="yellow"/>
        </w:rPr>
        <w:t>]</w:t>
      </w:r>
      <w:r w:rsidRPr="000A2A8F">
        <w:rPr>
          <w:rFonts w:ascii="Arial" w:hAnsi="Arial" w:cs="Arial"/>
          <w:sz w:val="24"/>
          <w:szCs w:val="24"/>
        </w:rPr>
        <w:t xml:space="preserve">. </w:t>
      </w:r>
      <w:r>
        <w:rPr>
          <w:rFonts w:ascii="Arial" w:hAnsi="Arial" w:cs="Arial"/>
          <w:sz w:val="24"/>
          <w:szCs w:val="24"/>
          <w:lang w:val="es-ES"/>
        </w:rPr>
        <w:t xml:space="preserve">Nosotros le notificaremos cuando el agua se pueda usar para beber. Puede encontrar más información en: </w:t>
      </w:r>
      <w:r>
        <w:rPr>
          <w:rFonts w:ascii="Arial" w:hAnsi="Arial" w:cs="Arial"/>
          <w:sz w:val="24"/>
          <w:szCs w:val="24"/>
          <w:shd w:val="clear" w:color="auto" w:fill="FFFF00"/>
          <w:lang w:val="es-ES"/>
        </w:rPr>
        <w:t>[link]</w:t>
      </w:r>
      <w:r>
        <w:rPr>
          <w:rFonts w:ascii="Arial" w:hAnsi="Arial" w:cs="Arial"/>
          <w:sz w:val="24"/>
          <w:szCs w:val="24"/>
        </w:rPr>
        <w:t xml:space="preserve">. </w:t>
      </w:r>
    </w:p>
    <w:p w:rsidR="000D121F" w:rsidRDefault="000D121F" w:rsidP="000D121F">
      <w:pPr>
        <w:pStyle w:val="AppendixText"/>
      </w:pPr>
      <w:r>
        <w:rPr>
          <w:rFonts w:ascii="Arial" w:hAnsi="Arial" w:cs="Arial"/>
          <w:sz w:val="24"/>
          <w:szCs w:val="24"/>
          <w:lang w:val="es-ES"/>
        </w:rPr>
        <w:t xml:space="preserve">Para preguntas, puede contactar a: </w:t>
      </w:r>
      <w:r>
        <w:rPr>
          <w:rFonts w:ascii="Arial" w:hAnsi="Arial" w:cs="Arial"/>
          <w:sz w:val="24"/>
          <w:szCs w:val="24"/>
        </w:rPr>
        <w:t>INSERT NAME al</w:t>
      </w:r>
      <w:r w:rsidRPr="000A2A8F">
        <w:rPr>
          <w:rFonts w:ascii="Arial" w:hAnsi="Arial" w:cs="Arial"/>
          <w:sz w:val="24"/>
          <w:szCs w:val="24"/>
        </w:rPr>
        <w:t xml:space="preserve"> </w:t>
      </w:r>
      <w:r w:rsidRPr="000A2A8F">
        <w:rPr>
          <w:rFonts w:ascii="Arial" w:hAnsi="Arial" w:cs="Arial"/>
          <w:sz w:val="24"/>
          <w:szCs w:val="24"/>
          <w:highlight w:val="yellow"/>
        </w:rPr>
        <w:t>[</w:t>
      </w:r>
      <w:r>
        <w:rPr>
          <w:rFonts w:ascii="Arial" w:hAnsi="Arial" w:cs="Arial"/>
          <w:sz w:val="24"/>
          <w:szCs w:val="24"/>
          <w:highlight w:val="yellow"/>
        </w:rPr>
        <w:t>(xxx) xxx-</w:t>
      </w:r>
      <w:proofErr w:type="spellStart"/>
      <w:r>
        <w:rPr>
          <w:rFonts w:ascii="Arial" w:hAnsi="Arial" w:cs="Arial"/>
          <w:sz w:val="24"/>
          <w:szCs w:val="24"/>
          <w:highlight w:val="yellow"/>
        </w:rPr>
        <w:t>xxxx</w:t>
      </w:r>
      <w:proofErr w:type="spellEnd"/>
      <w:r w:rsidRPr="000A2A8F">
        <w:rPr>
          <w:rFonts w:ascii="Arial" w:hAnsi="Arial" w:cs="Arial"/>
          <w:sz w:val="24"/>
          <w:szCs w:val="24"/>
          <w:highlight w:val="yellow"/>
        </w:rPr>
        <w:t>].</w:t>
      </w:r>
      <w:r>
        <w:t xml:space="preserve"> </w:t>
      </w:r>
    </w:p>
    <w:sectPr w:rsidR="000D121F">
      <w:headerReference w:type="default" r:id="rId83"/>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56B" w:rsidRDefault="00BE656B" w:rsidP="000D121F">
      <w:pPr>
        <w:spacing w:after="0" w:line="240" w:lineRule="auto"/>
      </w:pPr>
      <w:r>
        <w:separator/>
      </w:r>
    </w:p>
  </w:endnote>
  <w:endnote w:type="continuationSeparator" w:id="0">
    <w:p w:rsidR="00BE656B" w:rsidRDefault="00BE656B" w:rsidP="000D1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libri Light,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8"/>
      </w:rPr>
      <w:id w:val="-741640539"/>
      <w:docPartObj>
        <w:docPartGallery w:val="Page Numbers (Bottom of Page)"/>
        <w:docPartUnique/>
      </w:docPartObj>
    </w:sdtPr>
    <w:sdtEndPr>
      <w:rPr>
        <w:noProof/>
      </w:rPr>
    </w:sdtEndPr>
    <w:sdtContent>
      <w:p w:rsidR="000D121F" w:rsidRPr="000F28C7" w:rsidRDefault="00BE656B" w:rsidP="000D121F">
        <w:pPr>
          <w:pStyle w:val="Footer"/>
          <w:jc w:val="center"/>
          <w:rPr>
            <w:i/>
            <w:sz w:val="18"/>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3</w:t>
    </w:r>
    <w:r w:rsidRPr="000F28C7">
      <w:rPr>
        <w:i/>
        <w:sz w:val="18"/>
      </w:rPr>
      <w:tab/>
    </w:r>
    <w:r w:rsidR="00806177">
      <w:rPr>
        <w:i/>
        <w:sz w:val="18"/>
      </w:rPr>
      <w:t xml:space="preserve">Page </w:t>
    </w:r>
    <w:sdt>
      <w:sdtPr>
        <w:rPr>
          <w:i/>
          <w:sz w:val="18"/>
        </w:rPr>
        <w:id w:val="132684190"/>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21</w:t>
        </w:r>
        <w:r w:rsidRPr="000F28C7">
          <w:rPr>
            <w:i/>
            <w:noProof/>
            <w:sz w:val="18"/>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3</w:t>
    </w:r>
    <w:r w:rsidRPr="000F28C7">
      <w:rPr>
        <w:i/>
        <w:sz w:val="18"/>
      </w:rPr>
      <w:tab/>
      <w:t xml:space="preserve"> </w:t>
    </w:r>
    <w:r w:rsidR="00806177">
      <w:rPr>
        <w:i/>
        <w:sz w:val="18"/>
      </w:rPr>
      <w:t xml:space="preserve">Page </w:t>
    </w:r>
    <w:sdt>
      <w:sdtPr>
        <w:rPr>
          <w:i/>
          <w:sz w:val="18"/>
        </w:rPr>
        <w:id w:val="-1387326566"/>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20</w:t>
        </w:r>
        <w:r w:rsidRPr="000F28C7">
          <w:rPr>
            <w:i/>
            <w:noProof/>
            <w:sz w:val="18"/>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4</w:t>
    </w:r>
    <w:r w:rsidRPr="000F28C7">
      <w:rPr>
        <w:i/>
        <w:sz w:val="18"/>
      </w:rPr>
      <w:tab/>
    </w:r>
    <w:r w:rsidR="00806177">
      <w:rPr>
        <w:i/>
        <w:sz w:val="18"/>
      </w:rPr>
      <w:t xml:space="preserve">Page </w:t>
    </w:r>
    <w:sdt>
      <w:sdtPr>
        <w:rPr>
          <w:i/>
          <w:sz w:val="18"/>
        </w:rPr>
        <w:id w:val="1263274149"/>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23</w:t>
        </w:r>
        <w:r w:rsidRPr="000F28C7">
          <w:rPr>
            <w:i/>
            <w:noProof/>
            <w:sz w:val="18"/>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4</w:t>
    </w:r>
    <w:r w:rsidRPr="000F28C7">
      <w:rPr>
        <w:i/>
        <w:sz w:val="18"/>
      </w:rPr>
      <w:tab/>
      <w:t xml:space="preserve"> </w:t>
    </w:r>
    <w:r w:rsidR="00806177">
      <w:rPr>
        <w:i/>
        <w:sz w:val="18"/>
      </w:rPr>
      <w:t xml:space="preserve">Page </w:t>
    </w:r>
    <w:sdt>
      <w:sdtPr>
        <w:rPr>
          <w:i/>
          <w:sz w:val="18"/>
        </w:rPr>
        <w:id w:val="-586308572"/>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22</w:t>
        </w:r>
        <w:r w:rsidRPr="000F28C7">
          <w:rPr>
            <w:i/>
            <w:noProof/>
            <w:sz w:val="18"/>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5</w:t>
    </w:r>
    <w:r w:rsidRPr="000F28C7">
      <w:rPr>
        <w:i/>
        <w:sz w:val="18"/>
      </w:rPr>
      <w:tab/>
    </w:r>
    <w:r w:rsidR="00806177">
      <w:rPr>
        <w:i/>
        <w:sz w:val="18"/>
      </w:rPr>
      <w:t xml:space="preserve">Page </w:t>
    </w:r>
    <w:sdt>
      <w:sdtPr>
        <w:rPr>
          <w:i/>
          <w:sz w:val="18"/>
        </w:rPr>
        <w:id w:val="1747833878"/>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25</w:t>
        </w:r>
        <w:r w:rsidRPr="000F28C7">
          <w:rPr>
            <w:i/>
            <w:noProof/>
            <w:sz w:val="18"/>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5</w:t>
    </w:r>
    <w:r w:rsidRPr="000F28C7">
      <w:rPr>
        <w:i/>
        <w:sz w:val="18"/>
      </w:rPr>
      <w:tab/>
    </w:r>
    <w:r w:rsidR="00806177">
      <w:rPr>
        <w:i/>
        <w:sz w:val="18"/>
      </w:rPr>
      <w:t xml:space="preserve">Page </w:t>
    </w:r>
    <w:sdt>
      <w:sdtPr>
        <w:rPr>
          <w:i/>
          <w:sz w:val="18"/>
        </w:rPr>
        <w:id w:val="-974057714"/>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24</w:t>
        </w:r>
        <w:r w:rsidRPr="000F28C7">
          <w:rPr>
            <w:i/>
            <w:noProof/>
            <w:sz w:val="18"/>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Long-Term Activities</w:t>
    </w:r>
    <w:r w:rsidRPr="000F28C7">
      <w:rPr>
        <w:i/>
        <w:sz w:val="18"/>
      </w:rPr>
      <w:tab/>
    </w:r>
    <w:r w:rsidR="00806177">
      <w:rPr>
        <w:i/>
        <w:sz w:val="18"/>
      </w:rPr>
      <w:t xml:space="preserve">Page </w:t>
    </w:r>
    <w:sdt>
      <w:sdtPr>
        <w:rPr>
          <w:i/>
          <w:sz w:val="18"/>
        </w:rPr>
        <w:id w:val="-442075782"/>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27</w:t>
        </w:r>
        <w:r w:rsidRPr="000F28C7">
          <w:rPr>
            <w:i/>
            <w:noProof/>
            <w:sz w:val="18"/>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Long-Term Activities</w:t>
    </w:r>
    <w:r w:rsidRPr="000F28C7">
      <w:rPr>
        <w:i/>
        <w:sz w:val="18"/>
      </w:rPr>
      <w:tab/>
    </w:r>
    <w:r w:rsidR="00806177">
      <w:rPr>
        <w:i/>
        <w:sz w:val="18"/>
      </w:rPr>
      <w:t xml:space="preserve">Page </w:t>
    </w:r>
    <w:sdt>
      <w:sdtPr>
        <w:rPr>
          <w:i/>
          <w:sz w:val="18"/>
        </w:rPr>
        <w:id w:val="677310673"/>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26</w:t>
        </w:r>
        <w:r w:rsidRPr="000F28C7">
          <w:rPr>
            <w:i/>
            <w:noProof/>
            <w:sz w:val="18"/>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References</w:t>
    </w:r>
    <w:r w:rsidRPr="000F28C7">
      <w:rPr>
        <w:i/>
        <w:sz w:val="18"/>
      </w:rPr>
      <w:tab/>
    </w:r>
    <w:sdt>
      <w:sdtPr>
        <w:rPr>
          <w:i/>
          <w:sz w:val="18"/>
        </w:rPr>
        <w:id w:val="-526946698"/>
        <w:docPartObj>
          <w:docPartGallery w:val="Page Numbers (Bottom of Page)"/>
          <w:docPartUnique/>
        </w:docPartObj>
      </w:sdtPr>
      <w:sdtEndPr>
        <w:rPr>
          <w:noProof/>
        </w:rPr>
      </w:sdtEndPr>
      <w:sdtContent>
        <w:r w:rsidR="00806177">
          <w:rPr>
            <w:i/>
            <w:sz w:val="18"/>
          </w:rPr>
          <w:t xml:space="preserve">Page </w:t>
        </w:r>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28</w:t>
        </w:r>
        <w:r w:rsidRPr="000F28C7">
          <w:rPr>
            <w:i/>
            <w:noProof/>
            <w:sz w:val="18"/>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Appendix A</w:t>
    </w:r>
    <w:r w:rsidRPr="000F28C7">
      <w:rPr>
        <w:i/>
        <w:sz w:val="18"/>
      </w:rPr>
      <w:tab/>
    </w:r>
    <w:r w:rsidRPr="000F28C7">
      <w:rPr>
        <w:i/>
        <w:sz w:val="18"/>
      </w:rPr>
      <w:tab/>
    </w:r>
    <w:r w:rsidRPr="000F28C7">
      <w:rPr>
        <w:i/>
        <w:sz w:val="18"/>
      </w:rPr>
      <w:tab/>
    </w:r>
    <w:r w:rsidRPr="000F28C7">
      <w:rPr>
        <w:i/>
        <w:sz w:val="18"/>
      </w:rPr>
      <w:tab/>
    </w:r>
    <w:r w:rsidRPr="000F28C7">
      <w:rPr>
        <w:i/>
        <w:sz w:val="18"/>
      </w:rPr>
      <w:tab/>
    </w:r>
    <w:r w:rsidRPr="000F28C7">
      <w:rPr>
        <w:i/>
        <w:sz w:val="18"/>
      </w:rPr>
      <w:tab/>
    </w:r>
    <w:r w:rsidR="00806177">
      <w:rPr>
        <w:i/>
        <w:sz w:val="18"/>
      </w:rPr>
      <w:t xml:space="preserve">Page </w:t>
    </w:r>
    <w:sdt>
      <w:sdtPr>
        <w:rPr>
          <w:i/>
          <w:sz w:val="18"/>
        </w:rPr>
        <w:id w:val="-303545940"/>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29</w:t>
        </w:r>
        <w:r w:rsidRPr="000F28C7">
          <w:rPr>
            <w:i/>
            <w:noProof/>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8"/>
      </w:rPr>
      <w:id w:val="-452244778"/>
      <w:docPartObj>
        <w:docPartGallery w:val="Page Numbers (Bottom of Page)"/>
        <w:docPartUnique/>
      </w:docPartObj>
    </w:sdtPr>
    <w:sdtEndPr>
      <w:rPr>
        <w:noProof/>
      </w:rPr>
    </w:sdtEndPr>
    <w:sdtContent>
      <w:p w:rsidR="000D121F" w:rsidRPr="000F28C7" w:rsidRDefault="000D121F" w:rsidP="000D121F">
        <w:pPr>
          <w:pStyle w:val="Footer"/>
          <w:jc w:val="center"/>
          <w:rPr>
            <w:i/>
            <w:sz w:val="18"/>
          </w:rPr>
        </w:pPr>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ii</w:t>
        </w:r>
        <w:r w:rsidRPr="000F28C7">
          <w:rPr>
            <w:i/>
            <w:noProof/>
            <w:sz w:val="18"/>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Appendix B</w:t>
    </w:r>
    <w:r w:rsidRPr="000F28C7">
      <w:rPr>
        <w:i/>
        <w:sz w:val="18"/>
      </w:rPr>
      <w:tab/>
    </w:r>
    <w:r w:rsidR="00806177">
      <w:rPr>
        <w:i/>
        <w:sz w:val="18"/>
      </w:rPr>
      <w:t xml:space="preserve">Page </w:t>
    </w:r>
    <w:sdt>
      <w:sdtPr>
        <w:rPr>
          <w:i/>
          <w:sz w:val="18"/>
        </w:rPr>
        <w:id w:val="-1063248566"/>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30</w:t>
        </w:r>
        <w:r w:rsidRPr="000F28C7">
          <w:rPr>
            <w:i/>
            <w:noProof/>
            <w:sz w:val="18"/>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8C7" w:rsidRPr="000F28C7" w:rsidRDefault="000F28C7" w:rsidP="000D121F">
    <w:pPr>
      <w:pStyle w:val="Footer"/>
      <w:tabs>
        <w:tab w:val="left" w:pos="270"/>
        <w:tab w:val="right" w:pos="9792"/>
      </w:tabs>
      <w:rPr>
        <w:i/>
        <w:sz w:val="18"/>
      </w:rPr>
    </w:pPr>
    <w:r w:rsidRPr="000F28C7">
      <w:rPr>
        <w:i/>
        <w:sz w:val="18"/>
      </w:rPr>
      <w:t>Highlands Mutual Water Company Cyanoto</w:t>
    </w:r>
    <w:r>
      <w:rPr>
        <w:i/>
        <w:sz w:val="18"/>
      </w:rPr>
      <w:t>xin Management Plan – Appendix C</w:t>
    </w:r>
    <w:r w:rsidRPr="000F28C7">
      <w:rPr>
        <w:i/>
        <w:sz w:val="18"/>
      </w:rPr>
      <w:tab/>
    </w:r>
    <w:r w:rsidR="00806177">
      <w:rPr>
        <w:i/>
        <w:sz w:val="18"/>
      </w:rPr>
      <w:t xml:space="preserve">Page </w:t>
    </w:r>
    <w:sdt>
      <w:sdtPr>
        <w:rPr>
          <w:i/>
          <w:sz w:val="18"/>
        </w:rPr>
        <w:id w:val="-2079132443"/>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31</w:t>
        </w:r>
        <w:r w:rsidRPr="000F28C7">
          <w:rPr>
            <w:i/>
            <w:noProof/>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rPr>
        <w:i/>
        <w:sz w:val="18"/>
      </w:rPr>
    </w:pPr>
    <w:r w:rsidRPr="000F28C7">
      <w:rPr>
        <w:i/>
        <w:sz w:val="18"/>
      </w:rPr>
      <w:t>Highlands Mutual Water Company Cyanotoxin Management Plan – Executive Summary</w:t>
    </w:r>
    <w:r w:rsidRPr="000F28C7">
      <w:rPr>
        <w:i/>
        <w:sz w:val="18"/>
      </w:rPr>
      <w:tab/>
    </w:r>
    <w:r w:rsidR="00806177">
      <w:rPr>
        <w:i/>
        <w:sz w:val="18"/>
      </w:rPr>
      <w:t xml:space="preserve">Page </w:t>
    </w:r>
    <w:r w:rsidRPr="000F28C7">
      <w:rPr>
        <w:i/>
        <w:noProof/>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1</w:t>
    </w:r>
    <w:r w:rsidRPr="000F28C7">
      <w:rPr>
        <w:i/>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8"/>
      </w:rPr>
      <w:id w:val="1243216496"/>
      <w:docPartObj>
        <w:docPartGallery w:val="Page Numbers (Bottom of Page)"/>
        <w:docPartUnique/>
      </w:docPartObj>
    </w:sdtPr>
    <w:sdtEndPr>
      <w:rPr>
        <w:noProof/>
      </w:rPr>
    </w:sdtEndPr>
    <w:sdtContent>
      <w:p w:rsidR="000D121F" w:rsidRPr="000F28C7" w:rsidRDefault="000D121F" w:rsidP="000D121F">
        <w:pPr>
          <w:pStyle w:val="Footer"/>
          <w:tabs>
            <w:tab w:val="left" w:pos="501"/>
          </w:tabs>
          <w:rPr>
            <w:i/>
            <w:sz w:val="18"/>
          </w:rPr>
        </w:pPr>
        <w:r w:rsidRPr="000F28C7">
          <w:rPr>
            <w:i/>
            <w:sz w:val="18"/>
          </w:rPr>
          <w:t xml:space="preserve">Highlands Mutual Water Company Cyanotoxin Management Plan – Overview </w:t>
        </w:r>
        <w:r w:rsidRPr="000F28C7">
          <w:rPr>
            <w:i/>
            <w:sz w:val="18"/>
          </w:rPr>
          <w:tab/>
        </w:r>
        <w:r w:rsidR="00806177">
          <w:rPr>
            <w:i/>
            <w:sz w:val="18"/>
          </w:rPr>
          <w:t xml:space="preserve">Page </w:t>
        </w:r>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4</w:t>
        </w:r>
        <w:r w:rsidRPr="000F28C7">
          <w:rPr>
            <w:i/>
            <w:noProof/>
            <w:sz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clear" w:pos="4680"/>
        <w:tab w:val="clear" w:pos="9360"/>
        <w:tab w:val="center" w:pos="6480"/>
        <w:tab w:val="right" w:pos="12960"/>
      </w:tabs>
      <w:rPr>
        <w:i/>
        <w:sz w:val="18"/>
      </w:rPr>
    </w:pPr>
    <w:r w:rsidRPr="000F28C7">
      <w:rPr>
        <w:i/>
        <w:sz w:val="18"/>
      </w:rPr>
      <w:t>Highlands Mutual Water Company Cyanotoxin Management Plan – Overview</w:t>
    </w:r>
    <w:r w:rsidRPr="000F28C7">
      <w:rPr>
        <w:i/>
        <w:sz w:val="18"/>
      </w:rPr>
      <w:tab/>
    </w:r>
    <w:r w:rsidR="005F4C53">
      <w:rPr>
        <w:i/>
        <w:sz w:val="18"/>
      </w:rPr>
      <w:tab/>
    </w:r>
    <w:r w:rsidR="00806177">
      <w:rPr>
        <w:i/>
        <w:sz w:val="18"/>
      </w:rPr>
      <w:t xml:space="preserve">Page </w:t>
    </w:r>
    <w:r w:rsidRPr="000F28C7">
      <w:rPr>
        <w:i/>
        <w:noProof/>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5</w:t>
    </w:r>
    <w:r w:rsidRPr="000F28C7">
      <w:rPr>
        <w:i/>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1</w:t>
    </w:r>
    <w:r w:rsidRPr="000F28C7">
      <w:rPr>
        <w:i/>
        <w:sz w:val="18"/>
      </w:rPr>
      <w:tab/>
    </w:r>
    <w:r w:rsidR="00806177">
      <w:rPr>
        <w:i/>
        <w:sz w:val="18"/>
      </w:rPr>
      <w:t xml:space="preserve">Page </w:t>
    </w:r>
    <w:sdt>
      <w:sdtPr>
        <w:rPr>
          <w:i/>
          <w:sz w:val="18"/>
        </w:rPr>
        <w:id w:val="235212866"/>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15</w:t>
        </w:r>
        <w:r w:rsidRPr="000F28C7">
          <w:rPr>
            <w:i/>
            <w:noProof/>
            <w:sz w:val="1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8"/>
      </w:rPr>
      <w:id w:val="310834287"/>
      <w:docPartObj>
        <w:docPartGallery w:val="Page Numbers (Bottom of Page)"/>
        <w:docPartUnique/>
      </w:docPartObj>
    </w:sdtPr>
    <w:sdtEndPr>
      <w:rPr>
        <w:noProof/>
      </w:rPr>
    </w:sdtEndPr>
    <w:sdtContent>
      <w:p w:rsidR="000D121F" w:rsidRPr="000F28C7" w:rsidRDefault="000D121F" w:rsidP="000D121F">
        <w:pPr>
          <w:pStyle w:val="Footer"/>
          <w:rPr>
            <w:i/>
            <w:sz w:val="18"/>
          </w:rPr>
        </w:pPr>
        <w:r w:rsidRPr="000F28C7">
          <w:rPr>
            <w:i/>
            <w:sz w:val="18"/>
          </w:rPr>
          <w:t>Highlands Mutual Water Company Cyanotoxin Management Plan – Step 1</w:t>
        </w:r>
        <w:r w:rsidRPr="000F28C7">
          <w:rPr>
            <w:i/>
            <w:sz w:val="18"/>
          </w:rPr>
          <w:tab/>
        </w:r>
        <w:r w:rsidR="00806177">
          <w:rPr>
            <w:i/>
            <w:sz w:val="18"/>
          </w:rPr>
          <w:t xml:space="preserve">Page </w:t>
        </w:r>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6</w:t>
        </w:r>
        <w:r w:rsidRPr="000F28C7">
          <w:rPr>
            <w:i/>
            <w:noProof/>
            <w:sz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2</w:t>
    </w:r>
    <w:r w:rsidRPr="000F28C7">
      <w:rPr>
        <w:i/>
        <w:sz w:val="18"/>
      </w:rPr>
      <w:tab/>
    </w:r>
    <w:r w:rsidR="00806177">
      <w:rPr>
        <w:i/>
        <w:sz w:val="18"/>
      </w:rPr>
      <w:t xml:space="preserve">Page </w:t>
    </w:r>
    <w:sdt>
      <w:sdtPr>
        <w:rPr>
          <w:i/>
          <w:sz w:val="18"/>
        </w:rPr>
        <w:id w:val="-1502041687"/>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19</w:t>
        </w:r>
        <w:r w:rsidRPr="000F28C7">
          <w:rPr>
            <w:i/>
            <w:noProof/>
            <w:sz w:val="1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F28C7" w:rsidRDefault="000D121F" w:rsidP="000D121F">
    <w:pPr>
      <w:pStyle w:val="Footer"/>
      <w:tabs>
        <w:tab w:val="left" w:pos="270"/>
        <w:tab w:val="right" w:pos="9792"/>
      </w:tabs>
      <w:rPr>
        <w:i/>
        <w:sz w:val="18"/>
      </w:rPr>
    </w:pPr>
    <w:r w:rsidRPr="000F28C7">
      <w:rPr>
        <w:i/>
        <w:sz w:val="18"/>
      </w:rPr>
      <w:t>Highlands Mutual Water Company Cyanotoxin Management Plan – Step 2</w:t>
    </w:r>
    <w:r w:rsidRPr="000F28C7">
      <w:rPr>
        <w:i/>
        <w:sz w:val="18"/>
      </w:rPr>
      <w:tab/>
      <w:t xml:space="preserve"> </w:t>
    </w:r>
    <w:r w:rsidR="00806177">
      <w:rPr>
        <w:i/>
        <w:sz w:val="18"/>
      </w:rPr>
      <w:t xml:space="preserve">Page </w:t>
    </w:r>
    <w:sdt>
      <w:sdtPr>
        <w:rPr>
          <w:i/>
          <w:sz w:val="18"/>
        </w:rPr>
        <w:id w:val="478657365"/>
        <w:docPartObj>
          <w:docPartGallery w:val="Page Numbers (Bottom of Page)"/>
          <w:docPartUnique/>
        </w:docPartObj>
      </w:sdtPr>
      <w:sdtEndPr>
        <w:rPr>
          <w:noProof/>
        </w:rPr>
      </w:sdtEndPr>
      <w:sdtContent>
        <w:r w:rsidRPr="000F28C7">
          <w:rPr>
            <w:i/>
            <w:sz w:val="18"/>
          </w:rPr>
          <w:fldChar w:fldCharType="begin"/>
        </w:r>
        <w:r w:rsidRPr="000F28C7">
          <w:rPr>
            <w:i/>
            <w:sz w:val="18"/>
          </w:rPr>
          <w:instrText xml:space="preserve"> PAGE   \* MERGEFORMAT </w:instrText>
        </w:r>
        <w:r w:rsidRPr="000F28C7">
          <w:rPr>
            <w:i/>
            <w:sz w:val="18"/>
          </w:rPr>
          <w:fldChar w:fldCharType="separate"/>
        </w:r>
        <w:r w:rsidR="00A62514">
          <w:rPr>
            <w:i/>
            <w:noProof/>
            <w:sz w:val="18"/>
          </w:rPr>
          <w:t>16</w:t>
        </w:r>
        <w:r w:rsidRPr="000F28C7">
          <w:rPr>
            <w:i/>
            <w:noProof/>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56B" w:rsidRDefault="00BE656B" w:rsidP="000D121F">
      <w:pPr>
        <w:spacing w:after="0" w:line="240" w:lineRule="auto"/>
      </w:pPr>
      <w:r>
        <w:separator/>
      </w:r>
    </w:p>
  </w:footnote>
  <w:footnote w:type="continuationSeparator" w:id="0">
    <w:p w:rsidR="00BE656B" w:rsidRDefault="00BE656B" w:rsidP="000D1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92" o:spid="_x0000_s2050" type="#_x0000_t136" style="position:absolute;margin-left:0;margin-top:0;width:479.85pt;height:179.95pt;rotation:315;z-index:-2516561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01" o:spid="_x0000_s2056" type="#_x0000_t136" style="position:absolute;margin-left:0;margin-top:0;width:479.85pt;height:179.95pt;rotation:315;z-index:-2516500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00" o:spid="_x0000_s2055" type="#_x0000_t136" style="position:absolute;margin-left:0;margin-top:0;width:479.85pt;height:179.95pt;rotation:315;z-index:-2516510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04" o:spid="_x0000_s2057" type="#_x0000_t136" style="position:absolute;margin-left:0;margin-top:0;width:479.85pt;height:179.95pt;rotation:315;z-index:-2516490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07" o:spid="_x0000_s2058" type="#_x0000_t136" style="position:absolute;margin-left:0;margin-top:0;width:479.85pt;height:179.95pt;rotation:315;z-index:-25164800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10" o:spid="_x0000_s2059" type="#_x0000_t136" style="position:absolute;margin-left:0;margin-top:0;width:479.85pt;height:179.95pt;rotation:315;z-index:-25164697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13" o:spid="_x0000_s2060" type="#_x0000_t136" style="position:absolute;margin-left:0;margin-top:0;width:479.85pt;height:179.95pt;rotation:315;z-index:-2516459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16" o:spid="_x0000_s2061" type="#_x0000_t136" style="position:absolute;margin-left:0;margin-top:0;width:479.85pt;height:179.95pt;rotation:315;z-index:-2516449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19" o:spid="_x0000_s2062" type="#_x0000_t136" style="position:absolute;margin-left:0;margin-top:0;width:479.85pt;height:179.95pt;rotation:315;z-index:-2516439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91" o:spid="_x0000_s2049" type="#_x0000_t136" style="position:absolute;margin-left:0;margin-top:0;width:479.85pt;height:179.95pt;rotation:315;z-index:-2516572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22" o:spid="_x0000_s2063" type="#_x0000_t136" style="position:absolute;margin-left:0;margin-top:0;width:479.85pt;height:179.95pt;rotation:315;z-index:-2516428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23" o:spid="_x0000_s2064" type="#_x0000_t136" style="position:absolute;margin-left:0;margin-top:0;width:479.85pt;height:179.95pt;rotation:315;z-index:-2516418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25" o:spid="_x0000_s2066" type="#_x0000_t136" style="position:absolute;margin-left:0;margin-top:0;width:479.85pt;height:179.95pt;rotation:315;z-index:-2516398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24" o:spid="_x0000_s2065" type="#_x0000_t136" style="position:absolute;margin-left:0;margin-top:0;width:479.85pt;height:179.95pt;rotation:315;z-index:-2516408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28" o:spid="_x0000_s2068" type="#_x0000_t136" style="position:absolute;margin-left:0;margin-top:0;width:479.85pt;height:179.95pt;rotation:315;z-index:-2516377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027" o:spid="_x0000_s2067" type="#_x0000_t136" style="position:absolute;margin-left:0;margin-top:0;width:479.85pt;height:179.95pt;rotation:315;z-index:-2516387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95" o:spid="_x0000_s2052" type="#_x0000_t136" style="position:absolute;margin-left:0;margin-top:0;width:479.85pt;height:179.95pt;rotation:315;z-index:-25165414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D121F" w:rsidRDefault="000D121F" w:rsidP="000D12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94" o:spid="_x0000_s2051" type="#_x0000_t136" style="position:absolute;margin-left:0;margin-top:0;width:479.85pt;height:179.95pt;rotation:315;z-index:-2516551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98" o:spid="_x0000_s2054" type="#_x0000_t136" style="position:absolute;margin-left:0;margin-top:0;width:479.85pt;height:179.95pt;rotation:315;z-index:-2516520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Pr="00025B06" w:rsidRDefault="000D121F" w:rsidP="000D121F">
    <w:pPr>
      <w:spacing w:before="100" w:beforeAutospacing="1" w:after="100" w:afterAutospacing="1"/>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F" w:rsidRDefault="00BE65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97" o:spid="_x0000_s2053" type="#_x0000_t136" style="position:absolute;margin-left:0;margin-top:0;width:479.85pt;height:179.95pt;rotation:315;z-index:-2516531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52D"/>
    <w:multiLevelType w:val="hybridMultilevel"/>
    <w:tmpl w:val="D7C065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4BE2562"/>
    <w:multiLevelType w:val="hybridMultilevel"/>
    <w:tmpl w:val="F4B2FD3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07261D"/>
    <w:multiLevelType w:val="hybridMultilevel"/>
    <w:tmpl w:val="251C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47F5"/>
    <w:multiLevelType w:val="multilevel"/>
    <w:tmpl w:val="982A2D1C"/>
    <w:lvl w:ilvl="0">
      <w:start w:val="1"/>
      <w:numFmt w:val="bullet"/>
      <w:lvlText w:val=""/>
      <w:lvlJc w:val="left"/>
      <w:pPr>
        <w:ind w:left="1152" w:hanging="360"/>
      </w:pPr>
      <w:rPr>
        <w:rFonts w:ascii="Symbol" w:hAnsi="Symbol" w:hint="default"/>
      </w:rPr>
    </w:lvl>
    <w:lvl w:ilvl="1">
      <w:start w:val="1"/>
      <w:numFmt w:val="bullet"/>
      <w:lvlText w:val=""/>
      <w:lvlJc w:val="left"/>
      <w:pPr>
        <w:ind w:left="1440" w:hanging="288"/>
      </w:pPr>
      <w:rPr>
        <w:rFonts w:ascii="Symbol" w:hAnsi="Symbol"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15:restartNumberingAfterBreak="0">
    <w:nsid w:val="14802498"/>
    <w:multiLevelType w:val="hybridMultilevel"/>
    <w:tmpl w:val="A6B272F0"/>
    <w:lvl w:ilvl="0" w:tplc="112AD90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D5A71"/>
    <w:multiLevelType w:val="hybridMultilevel"/>
    <w:tmpl w:val="ECE0D51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 w15:restartNumberingAfterBreak="0">
    <w:nsid w:val="20F332C9"/>
    <w:multiLevelType w:val="hybridMultilevel"/>
    <w:tmpl w:val="2DE638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21FC045D"/>
    <w:multiLevelType w:val="multilevel"/>
    <w:tmpl w:val="982A2D1C"/>
    <w:lvl w:ilvl="0">
      <w:start w:val="1"/>
      <w:numFmt w:val="bullet"/>
      <w:lvlText w:val=""/>
      <w:lvlJc w:val="left"/>
      <w:pPr>
        <w:ind w:left="1152" w:hanging="360"/>
      </w:pPr>
      <w:rPr>
        <w:rFonts w:ascii="Symbol" w:hAnsi="Symbol" w:hint="default"/>
      </w:rPr>
    </w:lvl>
    <w:lvl w:ilvl="1">
      <w:start w:val="1"/>
      <w:numFmt w:val="bullet"/>
      <w:lvlText w:val=""/>
      <w:lvlJc w:val="left"/>
      <w:pPr>
        <w:ind w:left="1440" w:hanging="288"/>
      </w:pPr>
      <w:rPr>
        <w:rFonts w:ascii="Symbol" w:hAnsi="Symbol"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8" w15:restartNumberingAfterBreak="0">
    <w:nsid w:val="2BCC5FEB"/>
    <w:multiLevelType w:val="multilevel"/>
    <w:tmpl w:val="04BAD376"/>
    <w:lvl w:ilvl="0">
      <w:start w:val="1"/>
      <w:numFmt w:val="decimal"/>
      <w:lvlText w:val="%1."/>
      <w:lvlJc w:val="left"/>
      <w:pPr>
        <w:ind w:left="792" w:hanging="360"/>
      </w:pPr>
      <w:rPr>
        <w:rFonts w:hint="default"/>
      </w:rPr>
    </w:lvl>
    <w:lvl w:ilvl="1">
      <w:start w:val="1"/>
      <w:numFmt w:val="bullet"/>
      <w:lvlText w:val=""/>
      <w:lvlJc w:val="left"/>
      <w:pPr>
        <w:ind w:left="1080" w:hanging="288"/>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5621C8F"/>
    <w:multiLevelType w:val="multilevel"/>
    <w:tmpl w:val="876C9DD8"/>
    <w:lvl w:ilvl="0">
      <w:start w:val="1"/>
      <w:numFmt w:val="bullet"/>
      <w:lvlText w:val="o"/>
      <w:lvlJc w:val="left"/>
      <w:pPr>
        <w:ind w:left="1152" w:hanging="360"/>
      </w:pPr>
      <w:rPr>
        <w:rFonts w:ascii="Courier New" w:hAnsi="Courier New" w:cs="Courier New" w:hint="default"/>
      </w:rPr>
    </w:lvl>
    <w:lvl w:ilvl="1">
      <w:start w:val="1"/>
      <w:numFmt w:val="bullet"/>
      <w:lvlText w:val=""/>
      <w:lvlJc w:val="left"/>
      <w:pPr>
        <w:ind w:left="1440" w:hanging="288"/>
      </w:pPr>
      <w:rPr>
        <w:rFonts w:ascii="Symbol" w:hAnsi="Symbol"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15:restartNumberingAfterBreak="0">
    <w:nsid w:val="42B30826"/>
    <w:multiLevelType w:val="multilevel"/>
    <w:tmpl w:val="60B6B3F0"/>
    <w:lvl w:ilvl="0">
      <w:start w:val="1"/>
      <w:numFmt w:val="bullet"/>
      <w:lvlText w:val=""/>
      <w:lvlJc w:val="left"/>
      <w:pPr>
        <w:ind w:left="792" w:hanging="360"/>
      </w:pPr>
      <w:rPr>
        <w:rFonts w:ascii="Symbol" w:hAnsi="Symbol" w:hint="default"/>
      </w:rPr>
    </w:lvl>
    <w:lvl w:ilvl="1">
      <w:start w:val="1"/>
      <w:numFmt w:val="bullet"/>
      <w:lvlText w:val="o"/>
      <w:lvlJc w:val="left"/>
      <w:pPr>
        <w:ind w:left="1080" w:hanging="288"/>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46BB4386"/>
    <w:multiLevelType w:val="multilevel"/>
    <w:tmpl w:val="982A2D1C"/>
    <w:lvl w:ilvl="0">
      <w:start w:val="1"/>
      <w:numFmt w:val="bullet"/>
      <w:lvlText w:val=""/>
      <w:lvlJc w:val="left"/>
      <w:pPr>
        <w:ind w:left="1152" w:hanging="360"/>
      </w:pPr>
      <w:rPr>
        <w:rFonts w:ascii="Symbol" w:hAnsi="Symbol" w:hint="default"/>
      </w:rPr>
    </w:lvl>
    <w:lvl w:ilvl="1">
      <w:start w:val="1"/>
      <w:numFmt w:val="bullet"/>
      <w:lvlText w:val=""/>
      <w:lvlJc w:val="left"/>
      <w:pPr>
        <w:ind w:left="1440" w:hanging="288"/>
      </w:pPr>
      <w:rPr>
        <w:rFonts w:ascii="Symbol" w:hAnsi="Symbol"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2" w15:restartNumberingAfterBreak="0">
    <w:nsid w:val="475422B1"/>
    <w:multiLevelType w:val="multilevel"/>
    <w:tmpl w:val="3028D970"/>
    <w:lvl w:ilvl="0">
      <w:start w:val="1"/>
      <w:numFmt w:val="bullet"/>
      <w:lvlText w:val=""/>
      <w:lvlJc w:val="left"/>
      <w:pPr>
        <w:ind w:left="792" w:hanging="360"/>
      </w:pPr>
      <w:rPr>
        <w:rFonts w:ascii="Symbol" w:hAnsi="Symbol" w:hint="default"/>
      </w:rPr>
    </w:lvl>
    <w:lvl w:ilvl="1">
      <w:start w:val="1"/>
      <w:numFmt w:val="bullet"/>
      <w:pStyle w:val="Style5"/>
      <w:lvlText w:val="o"/>
      <w:lvlJc w:val="left"/>
      <w:pPr>
        <w:ind w:left="1080" w:hanging="288"/>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478619B6"/>
    <w:multiLevelType w:val="hybridMultilevel"/>
    <w:tmpl w:val="15BAE1D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589F1397"/>
    <w:multiLevelType w:val="hybridMultilevel"/>
    <w:tmpl w:val="74789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70A8F"/>
    <w:multiLevelType w:val="multilevel"/>
    <w:tmpl w:val="86E6A78A"/>
    <w:lvl w:ilvl="0">
      <w:start w:val="1"/>
      <w:numFmt w:val="decimal"/>
      <w:lvlText w:val="%1."/>
      <w:lvlJc w:val="left"/>
      <w:pPr>
        <w:ind w:left="792" w:hanging="360"/>
      </w:pPr>
      <w:rPr>
        <w:rFonts w:hint="default"/>
      </w:rPr>
    </w:lvl>
    <w:lvl w:ilvl="1">
      <w:start w:val="1"/>
      <w:numFmt w:val="bullet"/>
      <w:lvlText w:val=""/>
      <w:lvlJc w:val="left"/>
      <w:pPr>
        <w:ind w:left="1080" w:hanging="288"/>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09C1129"/>
    <w:multiLevelType w:val="hybridMultilevel"/>
    <w:tmpl w:val="2A742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57E1F"/>
    <w:multiLevelType w:val="multilevel"/>
    <w:tmpl w:val="9FB0CFC0"/>
    <w:lvl w:ilvl="0">
      <w:start w:val="1"/>
      <w:numFmt w:val="bullet"/>
      <w:lvlText w:val=""/>
      <w:lvlJc w:val="left"/>
      <w:pPr>
        <w:ind w:left="792" w:hanging="360"/>
      </w:pPr>
      <w:rPr>
        <w:rFonts w:ascii="Symbol" w:hAnsi="Symbol" w:hint="default"/>
      </w:rPr>
    </w:lvl>
    <w:lvl w:ilvl="1">
      <w:start w:val="1"/>
      <w:numFmt w:val="bullet"/>
      <w:lvlText w:val=""/>
      <w:lvlJc w:val="left"/>
      <w:pPr>
        <w:ind w:left="1080" w:hanging="288"/>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66591EB4"/>
    <w:multiLevelType w:val="hybridMultilevel"/>
    <w:tmpl w:val="BE36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C7EA7"/>
    <w:multiLevelType w:val="hybridMultilevel"/>
    <w:tmpl w:val="5FE8E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78D483A"/>
    <w:multiLevelType w:val="hybridMultilevel"/>
    <w:tmpl w:val="5E30A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C0275"/>
    <w:multiLevelType w:val="hybridMultilevel"/>
    <w:tmpl w:val="BDB0A5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69BD4620"/>
    <w:multiLevelType w:val="hybridMultilevel"/>
    <w:tmpl w:val="A0BA7D3A"/>
    <w:lvl w:ilvl="0" w:tplc="0409000F">
      <w:start w:val="1"/>
      <w:numFmt w:val="decimal"/>
      <w:lvlText w:val="%1."/>
      <w:lvlJc w:val="left"/>
      <w:pPr>
        <w:ind w:left="720" w:hanging="360"/>
      </w:pPr>
    </w:lvl>
    <w:lvl w:ilvl="1" w:tplc="8F2E5EB2">
      <w:numFmt w:val="bullet"/>
      <w:lvlText w:val="•"/>
      <w:lvlJc w:val="left"/>
      <w:pPr>
        <w:ind w:left="1440" w:hanging="36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7D6758"/>
    <w:multiLevelType w:val="hybridMultilevel"/>
    <w:tmpl w:val="B74C6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1D7410"/>
    <w:multiLevelType w:val="multilevel"/>
    <w:tmpl w:val="982A2D1C"/>
    <w:lvl w:ilvl="0">
      <w:start w:val="1"/>
      <w:numFmt w:val="bullet"/>
      <w:lvlText w:val=""/>
      <w:lvlJc w:val="left"/>
      <w:pPr>
        <w:ind w:left="1152" w:hanging="360"/>
      </w:pPr>
      <w:rPr>
        <w:rFonts w:ascii="Symbol" w:hAnsi="Symbol" w:hint="default"/>
      </w:rPr>
    </w:lvl>
    <w:lvl w:ilvl="1">
      <w:start w:val="1"/>
      <w:numFmt w:val="bullet"/>
      <w:lvlText w:val=""/>
      <w:lvlJc w:val="left"/>
      <w:pPr>
        <w:ind w:left="1440" w:hanging="288"/>
      </w:pPr>
      <w:rPr>
        <w:rFonts w:ascii="Symbol" w:hAnsi="Symbol"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5" w15:restartNumberingAfterBreak="0">
    <w:nsid w:val="6C6B038C"/>
    <w:multiLevelType w:val="hybridMultilevel"/>
    <w:tmpl w:val="B4687720"/>
    <w:lvl w:ilvl="0" w:tplc="AAE0CE60">
      <w:start w:val="1"/>
      <w:numFmt w:val="bullet"/>
      <w:pStyle w:val="Style4"/>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F7B781B"/>
    <w:multiLevelType w:val="hybridMultilevel"/>
    <w:tmpl w:val="831E8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1"/>
  </w:num>
  <w:num w:numId="4">
    <w:abstractNumId w:val="7"/>
  </w:num>
  <w:num w:numId="5">
    <w:abstractNumId w:val="24"/>
  </w:num>
  <w:num w:numId="6">
    <w:abstractNumId w:val="17"/>
  </w:num>
  <w:num w:numId="7">
    <w:abstractNumId w:val="9"/>
  </w:num>
  <w:num w:numId="8">
    <w:abstractNumId w:val="10"/>
  </w:num>
  <w:num w:numId="9">
    <w:abstractNumId w:val="8"/>
  </w:num>
  <w:num w:numId="10">
    <w:abstractNumId w:val="4"/>
  </w:num>
  <w:num w:numId="11">
    <w:abstractNumId w:val="20"/>
  </w:num>
  <w:num w:numId="12">
    <w:abstractNumId w:val="18"/>
  </w:num>
  <w:num w:numId="13">
    <w:abstractNumId w:val="2"/>
  </w:num>
  <w:num w:numId="14">
    <w:abstractNumId w:val="14"/>
  </w:num>
  <w:num w:numId="15">
    <w:abstractNumId w:val="23"/>
  </w:num>
  <w:num w:numId="16">
    <w:abstractNumId w:val="16"/>
  </w:num>
  <w:num w:numId="17">
    <w:abstractNumId w:val="0"/>
  </w:num>
  <w:num w:numId="18">
    <w:abstractNumId w:val="21"/>
  </w:num>
  <w:num w:numId="19">
    <w:abstractNumId w:val="6"/>
  </w:num>
  <w:num w:numId="20">
    <w:abstractNumId w:val="26"/>
  </w:num>
  <w:num w:numId="21">
    <w:abstractNumId w:val="1"/>
  </w:num>
  <w:num w:numId="22">
    <w:abstractNumId w:val="13"/>
  </w:num>
  <w:num w:numId="23">
    <w:abstractNumId w:val="22"/>
  </w:num>
  <w:num w:numId="24">
    <w:abstractNumId w:val="19"/>
  </w:num>
  <w:num w:numId="25">
    <w:abstractNumId w:val="1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69"/>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21F"/>
    <w:rsid w:val="000D121F"/>
    <w:rsid w:val="000F28C7"/>
    <w:rsid w:val="00377968"/>
    <w:rsid w:val="004A345C"/>
    <w:rsid w:val="005047C0"/>
    <w:rsid w:val="005F4C53"/>
    <w:rsid w:val="00670E44"/>
    <w:rsid w:val="007C0991"/>
    <w:rsid w:val="00806177"/>
    <w:rsid w:val="0098167D"/>
    <w:rsid w:val="00A62514"/>
    <w:rsid w:val="00BE656B"/>
    <w:rsid w:val="00E23C41"/>
    <w:rsid w:val="00E667A4"/>
    <w:rsid w:val="00F23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7791615E-EAB7-4269-AD87-0DCAEB5D1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21F"/>
  </w:style>
  <w:style w:type="paragraph" w:styleId="Heading1">
    <w:name w:val="heading 1"/>
    <w:basedOn w:val="StyleINTROSheetLatinBodyCalibri"/>
    <w:next w:val="Normal"/>
    <w:link w:val="Heading1Char"/>
    <w:uiPriority w:val="9"/>
    <w:qFormat/>
    <w:rsid w:val="000D121F"/>
    <w:pPr>
      <w:outlineLvl w:val="0"/>
    </w:pPr>
    <w:rPr>
      <w:b/>
      <w:color w:val="ED7D31" w:themeColor="accent2"/>
      <w:sz w:val="48"/>
      <w:szCs w:val="48"/>
    </w:rPr>
  </w:style>
  <w:style w:type="paragraph" w:styleId="Heading2">
    <w:name w:val="heading 2"/>
    <w:basedOn w:val="Heading1"/>
    <w:next w:val="Normal"/>
    <w:link w:val="Heading2Char"/>
    <w:uiPriority w:val="9"/>
    <w:unhideWhenUsed/>
    <w:qFormat/>
    <w:rsid w:val="000D121F"/>
    <w:pPr>
      <w:keepNext/>
      <w:keepLines/>
      <w:spacing w:before="200" w:line="259" w:lineRule="auto"/>
      <w:outlineLvl w:val="1"/>
    </w:pPr>
    <w:rPr>
      <w:rFonts w:asciiTheme="majorHAnsi" w:eastAsiaTheme="majorEastAsia" w:hAnsiTheme="majorHAnsi" w:cstheme="majorBidi"/>
      <w:b w:val="0"/>
      <w:color w:val="2E74B5" w:themeColor="accent1" w:themeShade="BF"/>
      <w:sz w:val="32"/>
      <w:szCs w:val="32"/>
    </w:rPr>
  </w:style>
  <w:style w:type="paragraph" w:styleId="Heading3">
    <w:name w:val="heading 3"/>
    <w:basedOn w:val="Normal"/>
    <w:next w:val="Normal"/>
    <w:link w:val="Heading3Char"/>
    <w:autoRedefine/>
    <w:uiPriority w:val="2"/>
    <w:qFormat/>
    <w:rsid w:val="000D121F"/>
    <w:pPr>
      <w:keepNext/>
      <w:keepLines/>
      <w:spacing w:before="40" w:after="0"/>
      <w:outlineLvl w:val="2"/>
    </w:pPr>
    <w:rPr>
      <w:rFonts w:asciiTheme="majorHAnsi" w:eastAsiaTheme="majorEastAsia" w:hAnsiTheme="majorHAnsi" w:cstheme="majorBidi"/>
      <w:color w:val="2E74B5" w:themeColor="accent1" w:themeShade="BF"/>
      <w:sz w:val="28"/>
      <w:szCs w:val="26"/>
    </w:rPr>
  </w:style>
  <w:style w:type="paragraph" w:styleId="Heading4">
    <w:name w:val="heading 4"/>
    <w:basedOn w:val="StepQuestions"/>
    <w:next w:val="Normal"/>
    <w:link w:val="Heading4Char"/>
    <w:uiPriority w:val="9"/>
    <w:unhideWhenUsed/>
    <w:qFormat/>
    <w:rsid w:val="000D121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INTROSheetLatinBodyCalibri">
    <w:name w:val="Style INTRO_Sheet + (Latin) +Body (Calibri)"/>
    <w:basedOn w:val="INTROSheet"/>
    <w:rsid w:val="000D121F"/>
    <w:pPr>
      <w:spacing w:after="0" w:line="240" w:lineRule="auto"/>
    </w:pPr>
    <w:rPr>
      <w:rFonts w:asciiTheme="minorHAnsi" w:hAnsiTheme="minorHAnsi"/>
    </w:rPr>
  </w:style>
  <w:style w:type="paragraph" w:customStyle="1" w:styleId="INTROSheet">
    <w:name w:val="INTRO_Sheet"/>
    <w:basedOn w:val="Normal"/>
    <w:link w:val="INTROSheetChar"/>
    <w:qFormat/>
    <w:rsid w:val="000D121F"/>
    <w:pPr>
      <w:spacing w:line="252" w:lineRule="auto"/>
    </w:pPr>
    <w:rPr>
      <w:rFonts w:ascii="Calibri Light" w:hAnsi="Calibri Light"/>
      <w:szCs w:val="21"/>
    </w:rPr>
  </w:style>
  <w:style w:type="character" w:customStyle="1" w:styleId="INTROSheetChar">
    <w:name w:val="INTRO_Sheet Char"/>
    <w:basedOn w:val="DefaultParagraphFont"/>
    <w:link w:val="INTROSheet"/>
    <w:rsid w:val="000D121F"/>
    <w:rPr>
      <w:rFonts w:ascii="Calibri Light" w:hAnsi="Calibri Light"/>
      <w:szCs w:val="21"/>
    </w:rPr>
  </w:style>
  <w:style w:type="character" w:customStyle="1" w:styleId="Heading1Char">
    <w:name w:val="Heading 1 Char"/>
    <w:basedOn w:val="DefaultParagraphFont"/>
    <w:link w:val="Heading1"/>
    <w:uiPriority w:val="9"/>
    <w:rsid w:val="000D121F"/>
    <w:rPr>
      <w:b/>
      <w:color w:val="ED7D31" w:themeColor="accent2"/>
      <w:sz w:val="48"/>
      <w:szCs w:val="48"/>
    </w:rPr>
  </w:style>
  <w:style w:type="character" w:customStyle="1" w:styleId="Heading2Char">
    <w:name w:val="Heading 2 Char"/>
    <w:basedOn w:val="DefaultParagraphFont"/>
    <w:link w:val="Heading2"/>
    <w:uiPriority w:val="9"/>
    <w:rsid w:val="000D121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2"/>
    <w:rsid w:val="000D121F"/>
    <w:rPr>
      <w:rFonts w:asciiTheme="majorHAnsi" w:eastAsiaTheme="majorEastAsia" w:hAnsiTheme="majorHAnsi" w:cstheme="majorBidi"/>
      <w:color w:val="2E74B5" w:themeColor="accent1" w:themeShade="BF"/>
      <w:sz w:val="28"/>
      <w:szCs w:val="26"/>
    </w:rPr>
  </w:style>
  <w:style w:type="paragraph" w:customStyle="1" w:styleId="StepQuestions">
    <w:name w:val="Step Questions"/>
    <w:basedOn w:val="Normal"/>
    <w:next w:val="PWSBullet"/>
    <w:qFormat/>
    <w:rsid w:val="000D121F"/>
    <w:pPr>
      <w:keepNext/>
      <w:keepLines/>
      <w:spacing w:before="160" w:line="240" w:lineRule="auto"/>
    </w:pPr>
    <w:rPr>
      <w:b/>
      <w:spacing w:val="20"/>
    </w:rPr>
  </w:style>
  <w:style w:type="paragraph" w:customStyle="1" w:styleId="PWSBullet">
    <w:name w:val="PWS_Bullet"/>
    <w:basedOn w:val="ListParagraph"/>
    <w:link w:val="PWSBulletChar"/>
    <w:rsid w:val="000D121F"/>
    <w:pPr>
      <w:spacing w:after="60" w:line="259" w:lineRule="auto"/>
      <w:ind w:left="792" w:hanging="360"/>
      <w:contextualSpacing w:val="0"/>
    </w:p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0D121F"/>
    <w:pPr>
      <w:spacing w:after="200" w:line="252" w:lineRule="auto"/>
      <w:ind w:left="864"/>
      <w:contextualSpacing/>
    </w:pPr>
    <w:rPr>
      <w:rFonts w:eastAsiaTheme="minorEastAsia"/>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rsid w:val="000D121F"/>
    <w:rPr>
      <w:rFonts w:eastAsiaTheme="minorEastAsia"/>
    </w:rPr>
  </w:style>
  <w:style w:type="character" w:customStyle="1" w:styleId="PWSBulletChar">
    <w:name w:val="PWS_Bullet Char"/>
    <w:basedOn w:val="ListParagraphChar"/>
    <w:link w:val="PWSBullet"/>
    <w:rsid w:val="000D121F"/>
    <w:rPr>
      <w:rFonts w:eastAsiaTheme="minorEastAsia"/>
    </w:rPr>
  </w:style>
  <w:style w:type="character" w:customStyle="1" w:styleId="Heading4Char">
    <w:name w:val="Heading 4 Char"/>
    <w:basedOn w:val="DefaultParagraphFont"/>
    <w:link w:val="Heading4"/>
    <w:uiPriority w:val="9"/>
    <w:rsid w:val="000D121F"/>
    <w:rPr>
      <w:b/>
      <w:spacing w:val="20"/>
    </w:rPr>
  </w:style>
  <w:style w:type="paragraph" w:styleId="Header">
    <w:name w:val="header"/>
    <w:basedOn w:val="Normal"/>
    <w:link w:val="HeaderChar"/>
    <w:uiPriority w:val="99"/>
    <w:unhideWhenUsed/>
    <w:rsid w:val="000D1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21F"/>
  </w:style>
  <w:style w:type="paragraph" w:styleId="Footer">
    <w:name w:val="footer"/>
    <w:basedOn w:val="Normal"/>
    <w:link w:val="FooterChar"/>
    <w:uiPriority w:val="99"/>
    <w:unhideWhenUsed/>
    <w:rsid w:val="000D1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21F"/>
  </w:style>
  <w:style w:type="character" w:styleId="Hyperlink">
    <w:name w:val="Hyperlink"/>
    <w:basedOn w:val="DefaultParagraphFont"/>
    <w:uiPriority w:val="99"/>
    <w:unhideWhenUsed/>
    <w:rsid w:val="000D121F"/>
    <w:rPr>
      <w:color w:val="0563C1" w:themeColor="hyperlink"/>
      <w:u w:val="single"/>
    </w:rPr>
  </w:style>
  <w:style w:type="paragraph" w:customStyle="1" w:styleId="Default">
    <w:name w:val="Default"/>
    <w:rsid w:val="000D121F"/>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0D121F"/>
    <w:pPr>
      <w:spacing w:before="1440" w:after="960" w:line="228" w:lineRule="auto"/>
      <w:contextualSpacing/>
      <w:jc w:val="center"/>
    </w:pPr>
    <w:rPr>
      <w:rFonts w:asciiTheme="majorHAnsi" w:eastAsiaTheme="majorEastAsia" w:hAnsiTheme="majorHAnsi" w:cstheme="majorBidi"/>
      <w:spacing w:val="-12"/>
      <w:kern w:val="28"/>
      <w:sz w:val="52"/>
      <w:szCs w:val="52"/>
    </w:rPr>
  </w:style>
  <w:style w:type="character" w:customStyle="1" w:styleId="TitleChar">
    <w:name w:val="Title Char"/>
    <w:basedOn w:val="DefaultParagraphFont"/>
    <w:link w:val="Title"/>
    <w:uiPriority w:val="10"/>
    <w:rsid w:val="000D121F"/>
    <w:rPr>
      <w:rFonts w:asciiTheme="majorHAnsi" w:eastAsiaTheme="majorEastAsia" w:hAnsiTheme="majorHAnsi" w:cstheme="majorBidi"/>
      <w:spacing w:val="-12"/>
      <w:kern w:val="28"/>
      <w:sz w:val="52"/>
      <w:szCs w:val="52"/>
    </w:rPr>
  </w:style>
  <w:style w:type="paragraph" w:styleId="Subtitle">
    <w:name w:val="Subtitle"/>
    <w:basedOn w:val="Title"/>
    <w:next w:val="Normal"/>
    <w:link w:val="SubtitleChar"/>
    <w:uiPriority w:val="11"/>
    <w:qFormat/>
    <w:rsid w:val="000D121F"/>
    <w:pPr>
      <w:numPr>
        <w:ilvl w:val="1"/>
      </w:numPr>
      <w:spacing w:before="840" w:after="480"/>
      <w:contextualSpacing w:val="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121F"/>
    <w:rPr>
      <w:rFonts w:asciiTheme="majorHAnsi" w:eastAsiaTheme="minorEastAsia" w:hAnsiTheme="majorHAnsi" w:cstheme="majorBidi"/>
      <w:color w:val="5A5A5A" w:themeColor="text1" w:themeTint="A5"/>
      <w:spacing w:val="15"/>
      <w:kern w:val="28"/>
      <w:sz w:val="52"/>
      <w:szCs w:val="52"/>
    </w:rPr>
  </w:style>
  <w:style w:type="paragraph" w:customStyle="1" w:styleId="INTROSheetHeader">
    <w:name w:val="INTRO_Sheet Header"/>
    <w:basedOn w:val="Normal"/>
    <w:next w:val="INTROSheet"/>
    <w:qFormat/>
    <w:rsid w:val="000D121F"/>
    <w:pPr>
      <w:keepNext/>
      <w:spacing w:before="200" w:after="0" w:line="252" w:lineRule="auto"/>
      <w:outlineLvl w:val="0"/>
    </w:pPr>
    <w:rPr>
      <w:rFonts w:asciiTheme="majorHAnsi" w:hAnsiTheme="majorHAnsi"/>
      <w:b/>
      <w:color w:val="2E74B5" w:themeColor="accent1" w:themeShade="BF"/>
      <w:spacing w:val="10"/>
      <w:sz w:val="28"/>
    </w:rPr>
  </w:style>
  <w:style w:type="character" w:customStyle="1" w:styleId="BalloonTextChar">
    <w:name w:val="Balloon Text Char"/>
    <w:basedOn w:val="DefaultParagraphFont"/>
    <w:link w:val="BalloonText"/>
    <w:uiPriority w:val="99"/>
    <w:semiHidden/>
    <w:rsid w:val="000D121F"/>
    <w:rPr>
      <w:rFonts w:ascii="Segoe UI" w:hAnsi="Segoe UI" w:cs="Segoe UI"/>
      <w:sz w:val="18"/>
      <w:szCs w:val="18"/>
    </w:rPr>
  </w:style>
  <w:style w:type="paragraph" w:styleId="BalloonText">
    <w:name w:val="Balloon Text"/>
    <w:basedOn w:val="Normal"/>
    <w:link w:val="BalloonTextChar"/>
    <w:uiPriority w:val="99"/>
    <w:semiHidden/>
    <w:unhideWhenUsed/>
    <w:rsid w:val="000D121F"/>
    <w:pPr>
      <w:spacing w:before="200" w:after="0" w:line="240" w:lineRule="auto"/>
    </w:pPr>
    <w:rPr>
      <w:rFonts w:ascii="Segoe UI" w:hAnsi="Segoe UI" w:cs="Segoe UI"/>
      <w:sz w:val="18"/>
      <w:szCs w:val="18"/>
    </w:rPr>
  </w:style>
  <w:style w:type="character" w:styleId="CommentReference">
    <w:name w:val="annotation reference"/>
    <w:basedOn w:val="DefaultParagraphFont"/>
    <w:uiPriority w:val="99"/>
    <w:unhideWhenUsed/>
    <w:rsid w:val="000D121F"/>
    <w:rPr>
      <w:sz w:val="16"/>
      <w:szCs w:val="16"/>
    </w:rPr>
  </w:style>
  <w:style w:type="paragraph" w:styleId="CommentText">
    <w:name w:val="annotation text"/>
    <w:basedOn w:val="Normal"/>
    <w:link w:val="CommentTextChar"/>
    <w:uiPriority w:val="99"/>
    <w:unhideWhenUsed/>
    <w:rsid w:val="000D121F"/>
    <w:pPr>
      <w:spacing w:before="200" w:line="240" w:lineRule="auto"/>
    </w:pPr>
    <w:rPr>
      <w:sz w:val="20"/>
      <w:szCs w:val="20"/>
    </w:rPr>
  </w:style>
  <w:style w:type="character" w:customStyle="1" w:styleId="CommentTextChar">
    <w:name w:val="Comment Text Char"/>
    <w:basedOn w:val="DefaultParagraphFont"/>
    <w:link w:val="CommentText"/>
    <w:uiPriority w:val="99"/>
    <w:rsid w:val="000D121F"/>
    <w:rPr>
      <w:sz w:val="20"/>
      <w:szCs w:val="20"/>
    </w:rPr>
  </w:style>
  <w:style w:type="character" w:customStyle="1" w:styleId="CommentSubjectChar">
    <w:name w:val="Comment Subject Char"/>
    <w:basedOn w:val="CommentTextChar"/>
    <w:link w:val="CommentSubject"/>
    <w:uiPriority w:val="99"/>
    <w:semiHidden/>
    <w:rsid w:val="000D121F"/>
    <w:rPr>
      <w:b/>
      <w:bCs/>
      <w:sz w:val="20"/>
      <w:szCs w:val="20"/>
    </w:rPr>
  </w:style>
  <w:style w:type="paragraph" w:styleId="CommentSubject">
    <w:name w:val="annotation subject"/>
    <w:basedOn w:val="CommentText"/>
    <w:next w:val="CommentText"/>
    <w:link w:val="CommentSubjectChar"/>
    <w:uiPriority w:val="99"/>
    <w:semiHidden/>
    <w:unhideWhenUsed/>
    <w:rsid w:val="000D121F"/>
    <w:rPr>
      <w:b/>
      <w:bCs/>
    </w:rPr>
  </w:style>
  <w:style w:type="paragraph" w:styleId="Caption">
    <w:name w:val="caption"/>
    <w:basedOn w:val="Normal"/>
    <w:next w:val="Normal"/>
    <w:uiPriority w:val="35"/>
    <w:unhideWhenUsed/>
    <w:qFormat/>
    <w:rsid w:val="000D121F"/>
    <w:pPr>
      <w:spacing w:before="200" w:after="200" w:line="240" w:lineRule="auto"/>
      <w:contextualSpacing/>
      <w:jc w:val="center"/>
    </w:pPr>
    <w:rPr>
      <w:b/>
      <w:i/>
      <w:iCs/>
      <w:color w:val="44546A" w:themeColor="text2"/>
      <w:sz w:val="24"/>
      <w:szCs w:val="18"/>
    </w:rPr>
  </w:style>
  <w:style w:type="paragraph" w:customStyle="1" w:styleId="AppendixText">
    <w:name w:val="AppendixText"/>
    <w:basedOn w:val="Normal"/>
    <w:link w:val="AppendixTextChar"/>
    <w:qFormat/>
    <w:rsid w:val="000D121F"/>
    <w:pPr>
      <w:spacing w:before="200"/>
    </w:pPr>
  </w:style>
  <w:style w:type="character" w:customStyle="1" w:styleId="AppendixTextChar">
    <w:name w:val="AppendixText Char"/>
    <w:basedOn w:val="DefaultParagraphFont"/>
    <w:link w:val="AppendixText"/>
    <w:rsid w:val="000D121F"/>
  </w:style>
  <w:style w:type="paragraph" w:customStyle="1" w:styleId="ApendixHeader">
    <w:name w:val="ApendixHeader"/>
    <w:basedOn w:val="Heading1"/>
    <w:next w:val="AppendixText"/>
    <w:link w:val="ApendixHeaderChar"/>
    <w:qFormat/>
    <w:rsid w:val="000D121F"/>
    <w:pPr>
      <w:spacing w:after="160" w:line="259" w:lineRule="auto"/>
      <w:contextualSpacing/>
      <w:jc w:val="center"/>
    </w:pPr>
    <w:rPr>
      <w:b w:val="0"/>
      <w:color w:val="auto"/>
      <w:sz w:val="32"/>
      <w:szCs w:val="24"/>
    </w:rPr>
  </w:style>
  <w:style w:type="character" w:customStyle="1" w:styleId="ApendixHeaderChar">
    <w:name w:val="ApendixHeader Char"/>
    <w:basedOn w:val="DefaultParagraphFont"/>
    <w:link w:val="ApendixHeader"/>
    <w:rsid w:val="000D121F"/>
    <w:rPr>
      <w:sz w:val="32"/>
      <w:szCs w:val="24"/>
    </w:rPr>
  </w:style>
  <w:style w:type="paragraph" w:customStyle="1" w:styleId="AppendixTextBold">
    <w:name w:val="AppendixText + Bold"/>
    <w:basedOn w:val="AppendixText"/>
    <w:rsid w:val="000D121F"/>
    <w:pPr>
      <w:keepNext/>
    </w:pPr>
    <w:rPr>
      <w:b/>
      <w:bCs/>
    </w:rPr>
  </w:style>
  <w:style w:type="paragraph" w:customStyle="1" w:styleId="AppendixTextItalicUnderline">
    <w:name w:val="AppendixText + Italic Underline"/>
    <w:basedOn w:val="AppendixText"/>
    <w:rsid w:val="000D121F"/>
    <w:pPr>
      <w:keepNext/>
    </w:pPr>
    <w:rPr>
      <w:i/>
      <w:iCs/>
      <w:u w:val="single"/>
    </w:rPr>
  </w:style>
  <w:style w:type="paragraph" w:styleId="NoSpacing">
    <w:name w:val="No Spacing"/>
    <w:link w:val="NoSpacingChar"/>
    <w:uiPriority w:val="1"/>
    <w:qFormat/>
    <w:rsid w:val="000D121F"/>
    <w:pPr>
      <w:spacing w:after="0" w:line="240" w:lineRule="auto"/>
    </w:pPr>
    <w:rPr>
      <w:spacing w:val="20"/>
    </w:rPr>
  </w:style>
  <w:style w:type="character" w:customStyle="1" w:styleId="NoSpacingChar">
    <w:name w:val="No Spacing Char"/>
    <w:basedOn w:val="DefaultParagraphFont"/>
    <w:link w:val="NoSpacing"/>
    <w:uiPriority w:val="1"/>
    <w:rsid w:val="000D121F"/>
    <w:rPr>
      <w:spacing w:val="20"/>
    </w:rPr>
  </w:style>
  <w:style w:type="paragraph" w:styleId="Bibliography">
    <w:name w:val="Bibliography"/>
    <w:basedOn w:val="AppendixText"/>
    <w:next w:val="AppendixText"/>
    <w:uiPriority w:val="37"/>
    <w:unhideWhenUsed/>
    <w:rsid w:val="000D121F"/>
    <w:pPr>
      <w:ind w:left="720" w:hanging="720"/>
    </w:pPr>
    <w:rPr>
      <w:noProof/>
    </w:rPr>
  </w:style>
  <w:style w:type="paragraph" w:customStyle="1" w:styleId="QuestionSubtext">
    <w:name w:val="Question_Subtext"/>
    <w:basedOn w:val="Normal"/>
    <w:rsid w:val="000D121F"/>
    <w:pPr>
      <w:keepNext/>
      <w:spacing w:after="80"/>
      <w:ind w:left="720" w:right="720"/>
    </w:pPr>
    <w:rPr>
      <w:rFonts w:eastAsia="Times New Roman" w:cs="Times New Roman"/>
      <w:i/>
      <w:iCs/>
      <w:sz w:val="20"/>
      <w:szCs w:val="20"/>
    </w:rPr>
  </w:style>
  <w:style w:type="paragraph" w:styleId="TableofFigures">
    <w:name w:val="table of figures"/>
    <w:basedOn w:val="Normal"/>
    <w:next w:val="Normal"/>
    <w:uiPriority w:val="99"/>
    <w:unhideWhenUsed/>
    <w:rsid w:val="000D121F"/>
    <w:pPr>
      <w:spacing w:before="200" w:after="0"/>
    </w:pPr>
  </w:style>
  <w:style w:type="paragraph" w:customStyle="1" w:styleId="AppendixHeader2">
    <w:name w:val="AppendixHeader 2"/>
    <w:basedOn w:val="ApendixHeader"/>
    <w:next w:val="AppendixText"/>
    <w:qFormat/>
    <w:rsid w:val="000D121F"/>
    <w:pPr>
      <w:jc w:val="left"/>
      <w:outlineLvl w:val="1"/>
    </w:pPr>
    <w:rPr>
      <w:b/>
      <w:bCs/>
      <w:sz w:val="24"/>
      <w:u w:val="single"/>
    </w:rPr>
  </w:style>
  <w:style w:type="paragraph" w:customStyle="1" w:styleId="AppendixHeader3">
    <w:name w:val="AppendixHeader 3"/>
    <w:basedOn w:val="AppendixHeader2"/>
    <w:next w:val="AppendixText"/>
    <w:qFormat/>
    <w:rsid w:val="000D121F"/>
    <w:pPr>
      <w:outlineLvl w:val="2"/>
    </w:pPr>
    <w:rPr>
      <w:u w:val="none"/>
    </w:rPr>
  </w:style>
  <w:style w:type="paragraph" w:styleId="TOC2">
    <w:name w:val="toc 2"/>
    <w:basedOn w:val="Normal"/>
    <w:next w:val="Normal"/>
    <w:autoRedefine/>
    <w:uiPriority w:val="39"/>
    <w:unhideWhenUsed/>
    <w:rsid w:val="000D121F"/>
    <w:pPr>
      <w:tabs>
        <w:tab w:val="right" w:leader="dot" w:pos="9350"/>
      </w:tabs>
      <w:spacing w:after="60" w:line="240" w:lineRule="auto"/>
      <w:ind w:left="216"/>
    </w:pPr>
  </w:style>
  <w:style w:type="paragraph" w:styleId="TOC1">
    <w:name w:val="toc 1"/>
    <w:basedOn w:val="Normal"/>
    <w:next w:val="Normal"/>
    <w:autoRedefine/>
    <w:uiPriority w:val="39"/>
    <w:unhideWhenUsed/>
    <w:rsid w:val="000D121F"/>
    <w:pPr>
      <w:spacing w:before="160" w:after="100"/>
    </w:pPr>
  </w:style>
  <w:style w:type="paragraph" w:styleId="TOC3">
    <w:name w:val="toc 3"/>
    <w:basedOn w:val="Normal"/>
    <w:next w:val="Normal"/>
    <w:autoRedefine/>
    <w:uiPriority w:val="39"/>
    <w:unhideWhenUsed/>
    <w:rsid w:val="000D121F"/>
    <w:pPr>
      <w:tabs>
        <w:tab w:val="left" w:pos="270"/>
        <w:tab w:val="right" w:leader="dot" w:pos="9350"/>
      </w:tabs>
      <w:spacing w:after="60" w:line="240" w:lineRule="auto"/>
      <w:ind w:left="274"/>
    </w:pPr>
  </w:style>
  <w:style w:type="character" w:styleId="Strong">
    <w:name w:val="Strong"/>
    <w:basedOn w:val="DefaultParagraphFont"/>
    <w:uiPriority w:val="22"/>
    <w:qFormat/>
    <w:rsid w:val="000D121F"/>
    <w:rPr>
      <w:b/>
      <w:bCs/>
    </w:rPr>
  </w:style>
  <w:style w:type="paragraph" w:styleId="NormalWeb">
    <w:name w:val="Normal (Web)"/>
    <w:basedOn w:val="Normal"/>
    <w:uiPriority w:val="99"/>
    <w:unhideWhenUsed/>
    <w:rsid w:val="000D12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0000000000000000000000000000000000000">
    <w:name w:val="Table Grid Light10000000000000000000000000000000000000"/>
    <w:basedOn w:val="TableNormal"/>
    <w:uiPriority w:val="40"/>
    <w:rsid w:val="000D121F"/>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character" w:customStyle="1" w:styleId="apple-converted-space">
    <w:name w:val="apple-converted-space"/>
    <w:basedOn w:val="DefaultParagraphFont"/>
    <w:rsid w:val="000D121F"/>
  </w:style>
  <w:style w:type="paragraph" w:customStyle="1" w:styleId="StyleApendixHeaderTopDoublesolidlinesAccent215ptL">
    <w:name w:val="Style ApendixHeader + Top: (Double solid lines Accent 2  1.5 pt L..."/>
    <w:basedOn w:val="AppendixText"/>
    <w:rsid w:val="000D121F"/>
    <w:pPr>
      <w:pBdr>
        <w:top w:val="double" w:sz="12" w:space="4" w:color="ED7D31" w:themeColor="accent2"/>
        <w:left w:val="double" w:sz="12" w:space="4" w:color="ED7D31" w:themeColor="accent2"/>
        <w:bottom w:val="double" w:sz="12" w:space="4" w:color="ED7D31" w:themeColor="accent2"/>
        <w:right w:val="double" w:sz="12" w:space="4" w:color="ED7D31" w:themeColor="accent2"/>
      </w:pBdr>
    </w:pPr>
    <w:rPr>
      <w:rFonts w:eastAsia="Times New Roman" w:cs="Times New Roman"/>
      <w:szCs w:val="20"/>
    </w:rPr>
  </w:style>
  <w:style w:type="paragraph" w:customStyle="1" w:styleId="Subheading3">
    <w:name w:val="Subheading 3"/>
    <w:basedOn w:val="Heading3"/>
    <w:next w:val="Normal"/>
    <w:qFormat/>
    <w:rsid w:val="000D121F"/>
    <w:pPr>
      <w:spacing w:before="120" w:after="120" w:line="240" w:lineRule="auto"/>
    </w:pPr>
    <w:rPr>
      <w:rFonts w:eastAsiaTheme="minorHAnsi"/>
      <w:sz w:val="26"/>
    </w:rPr>
  </w:style>
  <w:style w:type="table" w:customStyle="1" w:styleId="GridTable4-Accent31">
    <w:name w:val="Grid Table 4 - Accent 31"/>
    <w:basedOn w:val="TableNormal"/>
    <w:uiPriority w:val="49"/>
    <w:rsid w:val="000D12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0D12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LatinHeadingsCalibriLight26ptCentered">
    <w:name w:val="Style (Latin) +Headings (Calibri Light) 26 pt Centered"/>
    <w:basedOn w:val="Normal"/>
    <w:rsid w:val="000D121F"/>
    <w:pPr>
      <w:spacing w:before="720"/>
      <w:jc w:val="center"/>
    </w:pPr>
    <w:rPr>
      <w:rFonts w:asciiTheme="majorHAnsi" w:eastAsia="Times New Roman" w:hAnsiTheme="majorHAnsi" w:cs="Times New Roman"/>
      <w:sz w:val="52"/>
      <w:szCs w:val="20"/>
    </w:rPr>
  </w:style>
  <w:style w:type="character" w:customStyle="1" w:styleId="findhit">
    <w:name w:val="findhit"/>
    <w:basedOn w:val="DefaultParagraphFont"/>
    <w:rsid w:val="000D121F"/>
    <w:rPr>
      <w:shd w:val="clear" w:color="auto" w:fill="FFEE80"/>
    </w:rPr>
  </w:style>
  <w:style w:type="character" w:customStyle="1" w:styleId="normaltextrun">
    <w:name w:val="normaltextrun"/>
    <w:basedOn w:val="DefaultParagraphFont"/>
    <w:rsid w:val="000D121F"/>
  </w:style>
  <w:style w:type="paragraph" w:customStyle="1" w:styleId="StyleCaptionLeft">
    <w:name w:val="Style Caption + Left"/>
    <w:basedOn w:val="Caption"/>
    <w:rsid w:val="000D121F"/>
    <w:pPr>
      <w:spacing w:after="360"/>
      <w:jc w:val="left"/>
    </w:pPr>
    <w:rPr>
      <w:rFonts w:eastAsia="Times New Roman" w:cs="Times New Roman"/>
      <w:bCs/>
      <w:szCs w:val="20"/>
    </w:rPr>
  </w:style>
  <w:style w:type="paragraph" w:customStyle="1" w:styleId="StyleTimesNewRoman115ptBlackBefore0ptAfter0pt">
    <w:name w:val="Style Times New Roman 11.5 pt Black Before:  0 pt After:  0 pt..."/>
    <w:basedOn w:val="Normal"/>
    <w:rsid w:val="000D121F"/>
    <w:pPr>
      <w:spacing w:before="360" w:after="360" w:line="240" w:lineRule="auto"/>
    </w:pPr>
    <w:rPr>
      <w:rFonts w:ascii="Times New Roman" w:eastAsia="Times New Roman" w:hAnsi="Times New Roman" w:cs="Times New Roman"/>
      <w:color w:val="000000"/>
      <w:sz w:val="23"/>
      <w:szCs w:val="20"/>
    </w:rPr>
  </w:style>
  <w:style w:type="paragraph" w:customStyle="1" w:styleId="StyleTimesNewRoman115ptBlackLeft1Before0ptAf">
    <w:name w:val="Style Times New Roman 11.5 pt Black Left:  1&quot; Before:  0 pt Af..."/>
    <w:basedOn w:val="Normal"/>
    <w:rsid w:val="000D121F"/>
    <w:pPr>
      <w:spacing w:before="360" w:after="0" w:line="240" w:lineRule="auto"/>
      <w:ind w:left="1440"/>
    </w:pPr>
    <w:rPr>
      <w:rFonts w:ascii="Times New Roman" w:eastAsia="Times New Roman" w:hAnsi="Times New Roman" w:cs="Times New Roman"/>
      <w:color w:val="000000"/>
      <w:sz w:val="23"/>
      <w:szCs w:val="20"/>
    </w:rPr>
  </w:style>
  <w:style w:type="paragraph" w:customStyle="1" w:styleId="StyleTimesNewRoman115ptBlackLeft15Before0pt">
    <w:name w:val="Style Times New Roman 11.5 pt Black Left:  1.5&quot; Before:  0 pt ..."/>
    <w:basedOn w:val="Normal"/>
    <w:rsid w:val="000D121F"/>
    <w:pPr>
      <w:spacing w:before="360" w:after="0" w:line="240" w:lineRule="auto"/>
      <w:ind w:left="2160"/>
    </w:pPr>
    <w:rPr>
      <w:rFonts w:ascii="Times New Roman" w:eastAsia="Times New Roman" w:hAnsi="Times New Roman" w:cs="Times New Roman"/>
      <w:color w:val="000000"/>
      <w:sz w:val="23"/>
      <w:szCs w:val="20"/>
    </w:rPr>
  </w:style>
  <w:style w:type="paragraph" w:customStyle="1" w:styleId="StyleTimesNewRoman115ptBlackFirstline05Before">
    <w:name w:val="Style Times New Roman 11.5 pt Black First line:  0.5&quot; Before:  ..."/>
    <w:basedOn w:val="Normal"/>
    <w:rsid w:val="000D121F"/>
    <w:pPr>
      <w:spacing w:before="360" w:after="0" w:line="240" w:lineRule="auto"/>
      <w:ind w:firstLine="720"/>
    </w:pPr>
    <w:rPr>
      <w:rFonts w:ascii="Times New Roman" w:eastAsia="Times New Roman" w:hAnsi="Times New Roman" w:cs="Times New Roman"/>
      <w:color w:val="000000"/>
      <w:sz w:val="23"/>
      <w:szCs w:val="20"/>
    </w:rPr>
  </w:style>
  <w:style w:type="paragraph" w:customStyle="1" w:styleId="Style1">
    <w:name w:val="Style1"/>
    <w:basedOn w:val="StyleTimesNewRoman115ptBlackBefore0ptAfter0pt"/>
    <w:qFormat/>
    <w:rsid w:val="000D121F"/>
    <w:pPr>
      <w:spacing w:after="0"/>
    </w:pPr>
  </w:style>
  <w:style w:type="paragraph" w:customStyle="1" w:styleId="StyleDefault115ptLeft2">
    <w:name w:val="Style Default + 11.5 pt Left:  2&quot;"/>
    <w:basedOn w:val="Default"/>
    <w:rsid w:val="000D121F"/>
    <w:pPr>
      <w:spacing w:before="360"/>
      <w:ind w:left="2880"/>
    </w:pPr>
    <w:rPr>
      <w:rFonts w:ascii="Times New Roman" w:eastAsia="Times New Roman" w:hAnsi="Times New Roman" w:cs="Times New Roman"/>
      <w:sz w:val="23"/>
      <w:szCs w:val="20"/>
    </w:rPr>
  </w:style>
  <w:style w:type="paragraph" w:customStyle="1" w:styleId="StyleDefault115ptLeft15">
    <w:name w:val="Style Default + 11.5 pt Left:  1.5&quot;"/>
    <w:basedOn w:val="Default"/>
    <w:rsid w:val="000D121F"/>
    <w:pPr>
      <w:spacing w:before="240"/>
      <w:ind w:left="2160"/>
    </w:pPr>
    <w:rPr>
      <w:rFonts w:ascii="Times New Roman" w:eastAsia="Times New Roman" w:hAnsi="Times New Roman" w:cs="Times New Roman"/>
      <w:sz w:val="23"/>
      <w:szCs w:val="20"/>
    </w:rPr>
  </w:style>
  <w:style w:type="paragraph" w:customStyle="1" w:styleId="StyleDefault115ptLeft1">
    <w:name w:val="Style Default + 11.5 pt Left:  1&quot;"/>
    <w:basedOn w:val="Default"/>
    <w:rsid w:val="000D121F"/>
    <w:pPr>
      <w:spacing w:before="360"/>
      <w:ind w:left="1440"/>
    </w:pPr>
    <w:rPr>
      <w:rFonts w:ascii="Times New Roman" w:eastAsia="Times New Roman" w:hAnsi="Times New Roman" w:cs="Times New Roman"/>
      <w:sz w:val="23"/>
      <w:szCs w:val="20"/>
    </w:rPr>
  </w:style>
  <w:style w:type="paragraph" w:customStyle="1" w:styleId="Style2">
    <w:name w:val="Style2"/>
    <w:basedOn w:val="Style1"/>
    <w:qFormat/>
    <w:rsid w:val="000D121F"/>
    <w:pPr>
      <w:spacing w:before="0"/>
    </w:pPr>
  </w:style>
  <w:style w:type="character" w:customStyle="1" w:styleId="EndnoteTextChar">
    <w:name w:val="Endnote Text Char"/>
    <w:basedOn w:val="DefaultParagraphFont"/>
    <w:link w:val="EndnoteText"/>
    <w:uiPriority w:val="99"/>
    <w:semiHidden/>
    <w:rsid w:val="000D121F"/>
    <w:rPr>
      <w:sz w:val="20"/>
      <w:szCs w:val="20"/>
    </w:rPr>
  </w:style>
  <w:style w:type="paragraph" w:styleId="EndnoteText">
    <w:name w:val="endnote text"/>
    <w:basedOn w:val="Normal"/>
    <w:link w:val="EndnoteTextChar"/>
    <w:uiPriority w:val="99"/>
    <w:semiHidden/>
    <w:unhideWhenUsed/>
    <w:rsid w:val="000D12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121F"/>
    <w:rPr>
      <w:sz w:val="20"/>
      <w:szCs w:val="20"/>
    </w:rPr>
  </w:style>
  <w:style w:type="paragraph" w:styleId="FootnoteText">
    <w:name w:val="footnote text"/>
    <w:basedOn w:val="Normal"/>
    <w:link w:val="FootnoteTextChar"/>
    <w:uiPriority w:val="99"/>
    <w:semiHidden/>
    <w:unhideWhenUsed/>
    <w:rsid w:val="000D121F"/>
    <w:pPr>
      <w:spacing w:after="0" w:line="240" w:lineRule="auto"/>
    </w:pPr>
    <w:rPr>
      <w:sz w:val="20"/>
      <w:szCs w:val="20"/>
    </w:rPr>
  </w:style>
  <w:style w:type="paragraph" w:customStyle="1" w:styleId="StyleDefault115pt">
    <w:name w:val="Style Default + 11.5 pt"/>
    <w:basedOn w:val="Default"/>
    <w:rsid w:val="000D121F"/>
    <w:pPr>
      <w:spacing w:before="360"/>
    </w:pPr>
    <w:rPr>
      <w:rFonts w:ascii="Times New Roman" w:hAnsi="Times New Roman" w:cs="Times New Roman"/>
      <w:sz w:val="23"/>
    </w:rPr>
  </w:style>
  <w:style w:type="paragraph" w:customStyle="1" w:styleId="StyleDefault115ptFirstline05">
    <w:name w:val="Style Default + 11.5 pt First line:  0.5&quot;"/>
    <w:basedOn w:val="Default"/>
    <w:rsid w:val="000D121F"/>
    <w:pPr>
      <w:spacing w:before="360"/>
      <w:ind w:firstLine="720"/>
    </w:pPr>
    <w:rPr>
      <w:rFonts w:ascii="Times New Roman" w:eastAsia="Times New Roman" w:hAnsi="Times New Roman" w:cs="Times New Roman"/>
      <w:sz w:val="23"/>
      <w:szCs w:val="20"/>
    </w:rPr>
  </w:style>
  <w:style w:type="paragraph" w:customStyle="1" w:styleId="StyleDefault115ptLeft05Firstline05">
    <w:name w:val="Style Default + 11.5 pt Left:  0.5&quot; First line:  0.5&quot;"/>
    <w:basedOn w:val="Default"/>
    <w:rsid w:val="000D121F"/>
    <w:pPr>
      <w:spacing w:before="360"/>
      <w:ind w:left="720" w:firstLine="720"/>
    </w:pPr>
    <w:rPr>
      <w:rFonts w:ascii="Times New Roman" w:eastAsia="Times New Roman" w:hAnsi="Times New Roman" w:cs="Times New Roman"/>
      <w:sz w:val="23"/>
      <w:szCs w:val="20"/>
    </w:rPr>
  </w:style>
  <w:style w:type="paragraph" w:customStyle="1" w:styleId="StyleDefault115ptLeft1Firstline05">
    <w:name w:val="Style Default + 11.5 pt Left:  1&quot; First line:  0.5&quot;"/>
    <w:basedOn w:val="Default"/>
    <w:rsid w:val="000D121F"/>
    <w:pPr>
      <w:spacing w:before="360"/>
      <w:ind w:left="1440" w:firstLine="720"/>
    </w:pPr>
    <w:rPr>
      <w:rFonts w:ascii="Times New Roman" w:eastAsia="Times New Roman" w:hAnsi="Times New Roman" w:cs="Times New Roman"/>
      <w:sz w:val="23"/>
      <w:szCs w:val="20"/>
    </w:rPr>
  </w:style>
  <w:style w:type="paragraph" w:customStyle="1" w:styleId="Style3">
    <w:name w:val="Style3"/>
    <w:basedOn w:val="INTROSheetHeader"/>
    <w:next w:val="Normal"/>
    <w:qFormat/>
    <w:rsid w:val="000D121F"/>
    <w:pPr>
      <w:spacing w:after="360"/>
    </w:pPr>
    <w:rPr>
      <w:rFonts w:asciiTheme="minorHAnsi" w:hAnsiTheme="minorHAnsi"/>
      <w:sz w:val="32"/>
    </w:rPr>
  </w:style>
  <w:style w:type="paragraph" w:customStyle="1" w:styleId="Style4">
    <w:name w:val="Style4"/>
    <w:basedOn w:val="PWSBullet"/>
    <w:qFormat/>
    <w:rsid w:val="000D121F"/>
    <w:pPr>
      <w:numPr>
        <w:numId w:val="29"/>
      </w:numPr>
      <w:ind w:left="1080"/>
    </w:pPr>
  </w:style>
  <w:style w:type="paragraph" w:customStyle="1" w:styleId="Style5">
    <w:name w:val="Style5"/>
    <w:basedOn w:val="PWSBullet"/>
    <w:qFormat/>
    <w:rsid w:val="000D121F"/>
    <w:pPr>
      <w:numPr>
        <w:ilvl w:val="1"/>
        <w:numId w:val="25"/>
      </w:numPr>
    </w:pPr>
  </w:style>
  <w:style w:type="paragraph" w:styleId="TOC4">
    <w:name w:val="toc 4"/>
    <w:basedOn w:val="Normal"/>
    <w:next w:val="Normal"/>
    <w:autoRedefine/>
    <w:uiPriority w:val="39"/>
    <w:unhideWhenUsed/>
    <w:rsid w:val="000D121F"/>
    <w:pPr>
      <w:spacing w:after="100"/>
      <w:ind w:left="660"/>
    </w:pPr>
    <w:rPr>
      <w:rFonts w:eastAsiaTheme="minorEastAsia"/>
    </w:rPr>
  </w:style>
  <w:style w:type="paragraph" w:styleId="TOC5">
    <w:name w:val="toc 5"/>
    <w:basedOn w:val="Normal"/>
    <w:next w:val="Normal"/>
    <w:autoRedefine/>
    <w:uiPriority w:val="39"/>
    <w:unhideWhenUsed/>
    <w:rsid w:val="000D121F"/>
    <w:pPr>
      <w:spacing w:after="100"/>
      <w:ind w:left="880"/>
    </w:pPr>
    <w:rPr>
      <w:rFonts w:eastAsiaTheme="minorEastAsia"/>
    </w:rPr>
  </w:style>
  <w:style w:type="paragraph" w:styleId="TOC6">
    <w:name w:val="toc 6"/>
    <w:basedOn w:val="Normal"/>
    <w:next w:val="Normal"/>
    <w:autoRedefine/>
    <w:uiPriority w:val="39"/>
    <w:unhideWhenUsed/>
    <w:rsid w:val="000D121F"/>
    <w:pPr>
      <w:spacing w:after="100"/>
      <w:ind w:left="1100"/>
    </w:pPr>
    <w:rPr>
      <w:rFonts w:eastAsiaTheme="minorEastAsia"/>
    </w:rPr>
  </w:style>
  <w:style w:type="paragraph" w:styleId="TOC7">
    <w:name w:val="toc 7"/>
    <w:basedOn w:val="Normal"/>
    <w:next w:val="Normal"/>
    <w:autoRedefine/>
    <w:uiPriority w:val="39"/>
    <w:unhideWhenUsed/>
    <w:rsid w:val="000D121F"/>
    <w:pPr>
      <w:spacing w:after="100"/>
      <w:ind w:left="1320"/>
    </w:pPr>
    <w:rPr>
      <w:rFonts w:eastAsiaTheme="minorEastAsia"/>
    </w:rPr>
  </w:style>
  <w:style w:type="paragraph" w:styleId="TOC8">
    <w:name w:val="toc 8"/>
    <w:basedOn w:val="Normal"/>
    <w:next w:val="Normal"/>
    <w:autoRedefine/>
    <w:uiPriority w:val="39"/>
    <w:unhideWhenUsed/>
    <w:rsid w:val="000D121F"/>
    <w:pPr>
      <w:spacing w:after="100"/>
      <w:ind w:left="1540"/>
    </w:pPr>
    <w:rPr>
      <w:rFonts w:eastAsiaTheme="minorEastAsia"/>
    </w:rPr>
  </w:style>
  <w:style w:type="paragraph" w:styleId="TOC9">
    <w:name w:val="toc 9"/>
    <w:basedOn w:val="Normal"/>
    <w:next w:val="Normal"/>
    <w:autoRedefine/>
    <w:uiPriority w:val="39"/>
    <w:unhideWhenUsed/>
    <w:rsid w:val="000D121F"/>
    <w:pPr>
      <w:spacing w:after="100"/>
      <w:ind w:left="1760"/>
    </w:pPr>
    <w:rPr>
      <w:rFonts w:eastAsiaTheme="minorEastAsia"/>
    </w:rPr>
  </w:style>
  <w:style w:type="paragraph" w:customStyle="1" w:styleId="Style6">
    <w:name w:val="Style6"/>
    <w:basedOn w:val="NoSpacing"/>
    <w:qFormat/>
    <w:rsid w:val="000D121F"/>
    <w:pPr>
      <w:spacing w:before="360"/>
    </w:pPr>
    <w:rPr>
      <w:rFonts w:asciiTheme="majorHAnsi" w:hAnsiTheme="majorHAnsi"/>
      <w:color w:val="595959" w:themeColor="text1" w:themeTint="A6"/>
      <w:spacing w:val="0"/>
      <w:sz w:val="40"/>
      <w:szCs w:val="40"/>
    </w:rPr>
  </w:style>
  <w:style w:type="paragraph" w:customStyle="1" w:styleId="Style7">
    <w:name w:val="Style7"/>
    <w:basedOn w:val="Normal"/>
    <w:qFormat/>
    <w:rsid w:val="000D121F"/>
    <w:pPr>
      <w:spacing w:after="0"/>
    </w:pPr>
  </w:style>
  <w:style w:type="paragraph" w:customStyle="1" w:styleId="Style8">
    <w:name w:val="Style8"/>
    <w:basedOn w:val="Normal"/>
    <w:qFormat/>
    <w:rsid w:val="000D121F"/>
    <w:pPr>
      <w:spacing w:before="160"/>
    </w:pPr>
  </w:style>
  <w:style w:type="paragraph" w:styleId="TOCHeading">
    <w:name w:val="TOC Heading"/>
    <w:basedOn w:val="Heading1"/>
    <w:next w:val="Normal"/>
    <w:uiPriority w:val="39"/>
    <w:unhideWhenUsed/>
    <w:qFormat/>
    <w:rsid w:val="000D121F"/>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normalitalics">
    <w:name w:val="normal italics"/>
    <w:basedOn w:val="Normal"/>
    <w:qFormat/>
    <w:rsid w:val="000D121F"/>
    <w:pPr>
      <w:spacing w:after="240" w:line="240" w:lineRule="auto"/>
    </w:pPr>
    <w:rPr>
      <w:i/>
    </w:rPr>
  </w:style>
  <w:style w:type="paragraph" w:customStyle="1" w:styleId="Style9">
    <w:name w:val="Style9"/>
    <w:basedOn w:val="Normal"/>
    <w:qFormat/>
    <w:rsid w:val="000D121F"/>
    <w:pPr>
      <w:spacing w:before="240"/>
    </w:pPr>
    <w:rPr>
      <w:sz w:val="28"/>
      <w:szCs w:val="28"/>
    </w:rPr>
  </w:style>
  <w:style w:type="paragraph" w:customStyle="1" w:styleId="Style10">
    <w:name w:val="Style10"/>
    <w:basedOn w:val="ListParagraph"/>
    <w:qFormat/>
    <w:rsid w:val="000D121F"/>
    <w:pPr>
      <w:tabs>
        <w:tab w:val="left" w:pos="4563"/>
      </w:tabs>
      <w:spacing w:before="480" w:after="240"/>
    </w:pPr>
    <w:rPr>
      <w:rFonts w:cs="Arial"/>
      <w:i/>
      <w:iCs/>
      <w:sz w:val="18"/>
      <w:szCs w:val="18"/>
    </w:rPr>
  </w:style>
  <w:style w:type="paragraph" w:customStyle="1" w:styleId="redbold">
    <w:name w:val="red bold"/>
    <w:basedOn w:val="ApendixHeader"/>
    <w:qFormat/>
    <w:rsid w:val="000D121F"/>
    <w:pPr>
      <w:spacing w:after="240"/>
    </w:pPr>
    <w:rPr>
      <w:rFonts w:ascii="Arial" w:hAnsi="Arial" w:cs="Arial"/>
      <w:b/>
      <w:color w:val="FF0000"/>
    </w:rPr>
  </w:style>
  <w:style w:type="paragraph" w:customStyle="1" w:styleId="smallstyle">
    <w:name w:val="small style"/>
    <w:basedOn w:val="Normal"/>
    <w:qFormat/>
    <w:rsid w:val="000D121F"/>
    <w:pPr>
      <w:spacing w:before="360" w:after="360"/>
    </w:pPr>
    <w:rPr>
      <w:sz w:val="18"/>
      <w:szCs w:val="18"/>
    </w:rPr>
  </w:style>
  <w:style w:type="paragraph" w:customStyle="1" w:styleId="Style11">
    <w:name w:val="Style11"/>
    <w:basedOn w:val="Normal"/>
    <w:qFormat/>
    <w:rsid w:val="000D121F"/>
    <w:pPr>
      <w:spacing w:after="120"/>
    </w:pPr>
    <w:rPr>
      <w:sz w:val="21"/>
    </w:rPr>
  </w:style>
  <w:style w:type="character" w:styleId="FollowedHyperlink">
    <w:name w:val="FollowedHyperlink"/>
    <w:basedOn w:val="DefaultParagraphFont"/>
    <w:uiPriority w:val="99"/>
    <w:semiHidden/>
    <w:unhideWhenUsed/>
    <w:rsid w:val="0098167D"/>
    <w:rPr>
      <w:color w:val="954F72" w:themeColor="followedHyperlink"/>
      <w:u w:val="single"/>
    </w:rPr>
  </w:style>
  <w:style w:type="paragraph" w:customStyle="1" w:styleId="Style12">
    <w:name w:val="Style12"/>
    <w:basedOn w:val="AppendixText"/>
    <w:qFormat/>
    <w:rsid w:val="00E667A4"/>
    <w:rPr>
      <w:rFonts w:cs="Arial"/>
      <w:b/>
    </w:rPr>
  </w:style>
  <w:style w:type="paragraph" w:customStyle="1" w:styleId="Style13">
    <w:name w:val="Style13"/>
    <w:basedOn w:val="AppendixText"/>
    <w:qFormat/>
    <w:rsid w:val="00E667A4"/>
    <w:pPr>
      <w:shd w:val="clear" w:color="auto" w:fill="D5DCE4" w:themeFill="text2" w:themeFillTint="33"/>
    </w:pPr>
    <w:rPr>
      <w:rFonts w:ascii="Arial" w:hAnsi="Arial" w:cs="Arial"/>
      <w:b/>
      <w:sz w:val="28"/>
      <w:szCs w:val="28"/>
    </w:rPr>
  </w:style>
  <w:style w:type="paragraph" w:customStyle="1" w:styleId="Style14">
    <w:name w:val="Style14"/>
    <w:basedOn w:val="AppendixText"/>
    <w:qFormat/>
    <w:rsid w:val="00E667A4"/>
    <w:pPr>
      <w:spacing w:after="0"/>
    </w:pPr>
    <w:rPr>
      <w:rFonts w:ascii="Arial" w:hAnsi="Arial" w:cs="Arial"/>
      <w:sz w:val="24"/>
    </w:rPr>
  </w:style>
  <w:style w:type="paragraph" w:customStyle="1" w:styleId="Style15">
    <w:name w:val="Style15"/>
    <w:basedOn w:val="AppendixText"/>
    <w:qFormat/>
    <w:rsid w:val="00E667A4"/>
    <w:pPr>
      <w:shd w:val="clear" w:color="auto" w:fill="C6D9F1"/>
    </w:pPr>
    <w:rPr>
      <w:rFonts w:ascii="Arial" w:hAnsi="Arial" w:cs="Arial"/>
      <w:b/>
      <w:bCs/>
      <w:sz w:val="28"/>
      <w:szCs w:val="28"/>
      <w:lang w:val="es-ES"/>
    </w:rPr>
  </w:style>
  <w:style w:type="paragraph" w:customStyle="1" w:styleId="Style16">
    <w:name w:val="Style16"/>
    <w:basedOn w:val="AppendixText"/>
    <w:qFormat/>
    <w:rsid w:val="00E667A4"/>
    <w:pPr>
      <w:spacing w:after="0"/>
    </w:pPr>
    <w:rPr>
      <w:rFonts w:ascii="Arial" w:hAnsi="Arial" w:cs="Arial"/>
      <w:b/>
      <w:bCs/>
      <w:sz w:val="24"/>
      <w:lang w:val="es-ES"/>
    </w:rPr>
  </w:style>
  <w:style w:type="paragraph" w:customStyle="1" w:styleId="Style17">
    <w:name w:val="Style17"/>
    <w:basedOn w:val="AppendixText"/>
    <w:qFormat/>
    <w:rsid w:val="00E667A4"/>
    <w:pPr>
      <w:spacing w:after="0"/>
      <w:jc w:val="both"/>
    </w:pPr>
    <w:rPr>
      <w:rFonts w:ascii="Arial" w:hAnsi="Arial" w:cs="Arial"/>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3.jpeg"/><Relationship Id="rId39" Type="http://schemas.openxmlformats.org/officeDocument/2006/relationships/header" Target="header13.xml"/><Relationship Id="rId21" Type="http://schemas.openxmlformats.org/officeDocument/2006/relationships/header" Target="header10.xml"/><Relationship Id="rId34" Type="http://schemas.openxmlformats.org/officeDocument/2006/relationships/hyperlink" Target="http://www.co.lake.ca.us/Government/Directory/Water_Resources/watershedplan/CLIWMP_Docs.htm" TargetMode="External"/><Relationship Id="rId42" Type="http://schemas.openxmlformats.org/officeDocument/2006/relationships/header" Target="header15.xml"/><Relationship Id="rId47" Type="http://schemas.openxmlformats.org/officeDocument/2006/relationships/footer" Target="footer8.xml"/><Relationship Id="rId50" Type="http://schemas.openxmlformats.org/officeDocument/2006/relationships/header" Target="header19.xml"/><Relationship Id="rId55" Type="http://schemas.openxmlformats.org/officeDocument/2006/relationships/header" Target="header22.xml"/><Relationship Id="rId63" Type="http://schemas.openxmlformats.org/officeDocument/2006/relationships/header" Target="header27.xml"/><Relationship Id="rId68" Type="http://schemas.openxmlformats.org/officeDocument/2006/relationships/header" Target="header30.xml"/><Relationship Id="rId76" Type="http://schemas.openxmlformats.org/officeDocument/2006/relationships/footer" Target="footer19.xml"/><Relationship Id="rId84" Type="http://schemas.openxmlformats.org/officeDocument/2006/relationships/footer" Target="footer21.xml"/><Relationship Id="rId7" Type="http://schemas.openxmlformats.org/officeDocument/2006/relationships/image" Target="media/image1.jpeg"/><Relationship Id="rId71" Type="http://schemas.openxmlformats.org/officeDocument/2006/relationships/header" Target="header32.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yperlink" Target="http://www.mywaterquality.ca.gov/habs/where/freshwater_events.html" TargetMode="Externa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yperlink" Target="http://www.co.lake.ca.us/Assets/WaterResources/Algae/2011+Cyanobacteria+Report.pdf" TargetMode="External"/><Relationship Id="rId37" Type="http://schemas.openxmlformats.org/officeDocument/2006/relationships/hyperlink" Target="http://www.co.lake.ca.us/Assets/WaterResources/Clear+Lake/Clear+Lake+Average+Water+Temperature.pdf" TargetMode="Externa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21.xml"/><Relationship Id="rId58" Type="http://schemas.openxmlformats.org/officeDocument/2006/relationships/header" Target="header24.xml"/><Relationship Id="rId66" Type="http://schemas.openxmlformats.org/officeDocument/2006/relationships/header" Target="header29.xml"/><Relationship Id="rId74" Type="http://schemas.openxmlformats.org/officeDocument/2006/relationships/header" Target="header34.xml"/><Relationship Id="rId79" Type="http://schemas.openxmlformats.org/officeDocument/2006/relationships/header" Target="header37.xml"/><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header" Target="header39.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yperlink" Target="http://www.co.lake.ca.us/Assets/WaterResources/Clear+Lake+Integrated+Watershed+Management+Plan/11+Plate+4+Clear+Lake+Watershed+Surface+Water+Resources.pdf" TargetMode="External"/><Relationship Id="rId30" Type="http://schemas.openxmlformats.org/officeDocument/2006/relationships/hyperlink" Target="http://celake.ucanr.edu/files/132447.pdf" TargetMode="External"/><Relationship Id="rId35" Type="http://schemas.openxmlformats.org/officeDocument/2006/relationships/hyperlink" Target="http://www.waterboards.ca.gov/resources/data_databases/" TargetMode="External"/><Relationship Id="rId43" Type="http://schemas.openxmlformats.org/officeDocument/2006/relationships/footer" Target="footer7.xml"/><Relationship Id="rId48" Type="http://schemas.openxmlformats.org/officeDocument/2006/relationships/header" Target="header18.xml"/><Relationship Id="rId56" Type="http://schemas.openxmlformats.org/officeDocument/2006/relationships/header" Target="header23.xml"/><Relationship Id="rId64" Type="http://schemas.openxmlformats.org/officeDocument/2006/relationships/footer" Target="footer15.xml"/><Relationship Id="rId69" Type="http://schemas.openxmlformats.org/officeDocument/2006/relationships/footer" Target="footer17.xml"/><Relationship Id="rId77" Type="http://schemas.openxmlformats.org/officeDocument/2006/relationships/header" Target="header36.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header" Target="header33.xml"/><Relationship Id="rId80" Type="http://schemas.openxmlformats.org/officeDocument/2006/relationships/header" Target="header38.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2.png"/><Relationship Id="rId33" Type="http://schemas.openxmlformats.org/officeDocument/2006/relationships/hyperlink" Target="http://www.co.lake.ca.us/Assets/WaterResources/Algae/Clean+Lakes+Report$!2c+1994.pdf" TargetMode="External"/><Relationship Id="rId38" Type="http://schemas.openxmlformats.org/officeDocument/2006/relationships/hyperlink" Target="http://celake.ucanr.edu/files/132447.pdf" TargetMode="External"/><Relationship Id="rId46" Type="http://schemas.openxmlformats.org/officeDocument/2006/relationships/header" Target="header17.xml"/><Relationship Id="rId59" Type="http://schemas.openxmlformats.org/officeDocument/2006/relationships/footer" Target="footer13.xml"/><Relationship Id="rId67" Type="http://schemas.openxmlformats.org/officeDocument/2006/relationships/footer" Target="footer16.xml"/><Relationship Id="rId20" Type="http://schemas.openxmlformats.org/officeDocument/2006/relationships/header" Target="header9.xml"/><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footer" Target="footer14.xml"/><Relationship Id="rId70" Type="http://schemas.openxmlformats.org/officeDocument/2006/relationships/header" Target="header31.xml"/><Relationship Id="rId75" Type="http://schemas.openxmlformats.org/officeDocument/2006/relationships/header" Target="header35.xml"/><Relationship Id="rId83" Type="http://schemas.openxmlformats.org/officeDocument/2006/relationships/header" Target="header4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hyperlink" Target="http://www.waterboards.ca.gov/centralvalley/water_issues/tmdl/central_valley_projects/clear_lake_nutrients/cl_nut_2013feb07_trifold_handout.pdf" TargetMode="External"/><Relationship Id="rId49" Type="http://schemas.openxmlformats.org/officeDocument/2006/relationships/footer" Target="footer9.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hyperlink" Target="http://www.waterboards.ca.gov/centralvalley/water_issues/tmdl/central_valley_projects/clear_lake_nutrients/cl_nut_staff_rpt_apr_draft.pdf" TargetMode="External"/><Relationship Id="rId44" Type="http://schemas.openxmlformats.org/officeDocument/2006/relationships/hyperlink" Target="https://www.epa.gov/ground-water-and-drinking-water/cyanotoxins-drinking-waterr" TargetMode="External"/><Relationship Id="rId52" Type="http://schemas.openxmlformats.org/officeDocument/2006/relationships/footer" Target="footer10.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footer" Target="footer18.xml"/><Relationship Id="rId78" Type="http://schemas.openxmlformats.org/officeDocument/2006/relationships/image" Target="media/image5.tiff"/><Relationship Id="rId81" Type="http://schemas.openxmlformats.org/officeDocument/2006/relationships/footer" Target="footer20.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10783</Words>
  <Characters>61465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Epstein</dc:creator>
  <cp:keywords/>
  <dc:description/>
  <cp:lastModifiedBy>Little, Amy@Waterboards</cp:lastModifiedBy>
  <cp:revision>9</cp:revision>
  <dcterms:created xsi:type="dcterms:W3CDTF">2016-11-03T15:09:00Z</dcterms:created>
  <dcterms:modified xsi:type="dcterms:W3CDTF">2017-02-06T18:18:00Z</dcterms:modified>
</cp:coreProperties>
</file>